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E3" w:rsidRPr="000206A0" w:rsidRDefault="000206A0" w:rsidP="0002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06A0">
        <w:rPr>
          <w:rFonts w:ascii="Times New Roman" w:hAnsi="Times New Roman" w:cs="Times New Roman"/>
          <w:b/>
          <w:sz w:val="28"/>
          <w:szCs w:val="28"/>
        </w:rPr>
        <w:t xml:space="preserve">QUADRO DE DOCENTES DO CURSO DE </w:t>
      </w:r>
      <w:proofErr w:type="gramStart"/>
      <w:r w:rsidRPr="000206A0">
        <w:rPr>
          <w:rFonts w:ascii="Times New Roman" w:hAnsi="Times New Roman" w:cs="Times New Roman"/>
          <w:b/>
          <w:sz w:val="28"/>
          <w:szCs w:val="28"/>
        </w:rPr>
        <w:t>PÓS GRADUAÇÃO</w:t>
      </w:r>
      <w:proofErr w:type="gramEnd"/>
      <w:r w:rsidRPr="000206A0">
        <w:rPr>
          <w:rFonts w:ascii="Times New Roman" w:hAnsi="Times New Roman" w:cs="Times New Roman"/>
          <w:b/>
          <w:sz w:val="28"/>
          <w:szCs w:val="28"/>
        </w:rPr>
        <w:t xml:space="preserve"> LATO SENSU, EM NÍVEL DE ESPECIALIZAÇÃO EM DOCÊNCIA NO ENSINO SUPERIOR</w:t>
      </w:r>
    </w:p>
    <w:bookmarkEnd w:id="0"/>
    <w:p w:rsidR="000206A0" w:rsidRDefault="000206A0" w:rsidP="000206A0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b/>
                <w:sz w:val="24"/>
                <w:szCs w:val="24"/>
              </w:rPr>
              <w:t>DOCENTES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Legislação, Gestão e Avaliação do Ensino </w:t>
            </w:r>
            <w:proofErr w:type="gram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  <w:proofErr w:type="gramEnd"/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Willian Silva de Paula e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Marilane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Costa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Sociologia da Educação: Um panorama do Ensino Superior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Leandro Viana de Almeida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Metodologia da Pesquisa Científica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Carlos André de Oliveira Câmara e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Filosofia, Epistemologia e Teoria da </w:t>
            </w:r>
            <w:proofErr w:type="gram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proofErr w:type="gramEnd"/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Claudir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gram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Dentz</w:t>
            </w:r>
            <w:proofErr w:type="spellEnd"/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Teorias e Estratégias de Aprendizagem no Ensino Superior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Vera Quadros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Educação à Distância: possibilidades, limites e </w:t>
            </w:r>
            <w:proofErr w:type="gram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desafios</w:t>
            </w:r>
            <w:proofErr w:type="gramEnd"/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Stering</w:t>
            </w:r>
            <w:proofErr w:type="spellEnd"/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Didática na </w:t>
            </w:r>
            <w:r w:rsidRPr="000206A0">
              <w:rPr>
                <w:rFonts w:ascii="Times New Roman" w:hAnsi="Times New Roman" w:cs="Times New Roman"/>
                <w:sz w:val="24"/>
                <w:szCs w:val="24"/>
              </w:rPr>
              <w:br/>
              <w:t>Docência do Ensino Superior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Fábio Mariani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Interdisciplinaridade: Tessituras e Perspectivas no Currículo do Ensino Superior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Sinovia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Cecília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Rauber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Aguinel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Messias de Lima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Educação Inclusiva na Diversidade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Silvia Mara Davies e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Gheysa</w:t>
            </w:r>
            <w:proofErr w:type="spellEnd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Eickhoff</w:t>
            </w:r>
            <w:proofErr w:type="spellEnd"/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Tecnologias da Informação e Comunicação no Ensino Superior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Constantino Dias</w:t>
            </w:r>
          </w:p>
        </w:tc>
      </w:tr>
      <w:tr w:rsidR="000206A0" w:rsidRPr="000206A0" w:rsidTr="000206A0"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Tendências em Pesquisa Educacional no Brasil</w:t>
            </w:r>
          </w:p>
        </w:tc>
        <w:tc>
          <w:tcPr>
            <w:tcW w:w="4322" w:type="dxa"/>
          </w:tcPr>
          <w:p w:rsidR="000206A0" w:rsidRPr="000206A0" w:rsidRDefault="000206A0" w:rsidP="000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A0">
              <w:rPr>
                <w:rFonts w:ascii="Times New Roman" w:hAnsi="Times New Roman" w:cs="Times New Roman"/>
                <w:sz w:val="24"/>
                <w:szCs w:val="24"/>
              </w:rPr>
              <w:t>Carlos André de Oliveira Câmara</w:t>
            </w:r>
          </w:p>
        </w:tc>
      </w:tr>
    </w:tbl>
    <w:p w:rsidR="000206A0" w:rsidRPr="000206A0" w:rsidRDefault="000206A0" w:rsidP="00020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6A0" w:rsidRPr="000206A0" w:rsidRDefault="000206A0">
      <w:pPr>
        <w:rPr>
          <w:rFonts w:ascii="Times New Roman" w:hAnsi="Times New Roman" w:cs="Times New Roman"/>
        </w:rPr>
      </w:pPr>
    </w:p>
    <w:sectPr w:rsidR="000206A0" w:rsidRPr="00020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A0"/>
    <w:rsid w:val="000206A0"/>
    <w:rsid w:val="00C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1</cp:revision>
  <dcterms:created xsi:type="dcterms:W3CDTF">2017-11-17T12:44:00Z</dcterms:created>
  <dcterms:modified xsi:type="dcterms:W3CDTF">2017-11-17T12:52:00Z</dcterms:modified>
</cp:coreProperties>
</file>