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0" w:rsidRPr="003E7D77" w:rsidRDefault="003006CC" w:rsidP="00823D10">
      <w:pPr>
        <w:pStyle w:val="SPrimria"/>
        <w:spacing w:before="240" w:after="12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AVALIAÇÃO DE </w:t>
      </w:r>
      <w:r w:rsidR="00F71E49">
        <w:rPr>
          <w:sz w:val="28"/>
          <w:szCs w:val="28"/>
        </w:rPr>
        <w:t>HÍBRIDOS EM PRÉ-LANÇAMENTO DE MAMONA</w:t>
      </w:r>
      <w:r>
        <w:rPr>
          <w:sz w:val="28"/>
          <w:szCs w:val="28"/>
        </w:rPr>
        <w:t xml:space="preserve"> </w:t>
      </w:r>
      <w:r w:rsidR="00F71E49">
        <w:rPr>
          <w:sz w:val="28"/>
          <w:szCs w:val="28"/>
        </w:rPr>
        <w:t xml:space="preserve">PARA RECOMENDAÇÃO </w:t>
      </w:r>
      <w:r w:rsidR="006C28FE">
        <w:rPr>
          <w:sz w:val="28"/>
          <w:szCs w:val="28"/>
        </w:rPr>
        <w:t>NA REGIÃO MÉDIO-NORTE</w:t>
      </w:r>
      <w:r>
        <w:rPr>
          <w:sz w:val="28"/>
          <w:szCs w:val="28"/>
        </w:rPr>
        <w:t xml:space="preserve"> D</w:t>
      </w:r>
      <w:r w:rsidR="00F71E49">
        <w:rPr>
          <w:sz w:val="28"/>
          <w:szCs w:val="28"/>
        </w:rPr>
        <w:t>E</w:t>
      </w:r>
      <w:r>
        <w:rPr>
          <w:sz w:val="28"/>
          <w:szCs w:val="28"/>
        </w:rPr>
        <w:t xml:space="preserve"> MATO GROSSO</w:t>
      </w:r>
      <w:bookmarkEnd w:id="0"/>
    </w:p>
    <w:p w:rsidR="00823D10" w:rsidRDefault="00823D10" w:rsidP="00561D22">
      <w:pPr>
        <w:spacing w:after="0" w:line="360" w:lineRule="auto"/>
        <w:jc w:val="center"/>
        <w:rPr>
          <w:rFonts w:ascii="Arial" w:hAnsi="Arial" w:cs="Arial"/>
        </w:rPr>
      </w:pPr>
    </w:p>
    <w:p w:rsidR="005711BC" w:rsidRDefault="005711BC" w:rsidP="00561D22">
      <w:pPr>
        <w:spacing w:after="0" w:line="360" w:lineRule="auto"/>
        <w:jc w:val="center"/>
        <w:rPr>
          <w:rFonts w:ascii="Arial" w:hAnsi="Arial" w:cs="Arial"/>
        </w:rPr>
      </w:pPr>
    </w:p>
    <w:p w:rsidR="00823D10" w:rsidRPr="00153D9A" w:rsidRDefault="005711BC" w:rsidP="008405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Submetido ao Edital: </w:t>
      </w:r>
      <w:r w:rsidR="003006CC">
        <w:rPr>
          <w:rFonts w:ascii="Arial" w:hAnsi="Arial" w:cs="Arial"/>
          <w:sz w:val="24"/>
          <w:szCs w:val="24"/>
        </w:rPr>
        <w:t>046</w:t>
      </w:r>
      <w:r w:rsidR="007161D4">
        <w:rPr>
          <w:rFonts w:ascii="Arial" w:hAnsi="Arial" w:cs="Arial"/>
          <w:sz w:val="24"/>
          <w:szCs w:val="24"/>
        </w:rPr>
        <w:t>/</w:t>
      </w:r>
      <w:r w:rsidR="003006CC">
        <w:rPr>
          <w:rFonts w:ascii="Arial" w:hAnsi="Arial" w:cs="Arial"/>
          <w:sz w:val="24"/>
          <w:szCs w:val="24"/>
        </w:rPr>
        <w:t>2015</w:t>
      </w:r>
    </w:p>
    <w:p w:rsidR="00823D10" w:rsidRPr="00153D9A" w:rsidRDefault="00823D10" w:rsidP="008405EB">
      <w:pPr>
        <w:spacing w:after="0" w:line="360" w:lineRule="auto"/>
        <w:rPr>
          <w:rFonts w:ascii="Arial" w:hAnsi="Arial" w:cs="Arial"/>
        </w:rPr>
      </w:pPr>
    </w:p>
    <w:p w:rsidR="00823D10" w:rsidRPr="00153D9A" w:rsidRDefault="00823D10" w:rsidP="008405EB">
      <w:pPr>
        <w:pStyle w:val="SPrimria"/>
        <w:spacing w:line="360" w:lineRule="auto"/>
      </w:pPr>
    </w:p>
    <w:p w:rsidR="00823D10" w:rsidRPr="00153D9A" w:rsidRDefault="00823D10" w:rsidP="00E81F83">
      <w:pPr>
        <w:pStyle w:val="SPrimria"/>
        <w:spacing w:after="240" w:line="360" w:lineRule="auto"/>
        <w:jc w:val="center"/>
      </w:pPr>
      <w:r w:rsidRPr="00153D9A">
        <w:t>RESUMO</w:t>
      </w:r>
    </w:p>
    <w:p w:rsidR="003348CF" w:rsidRDefault="003348CF" w:rsidP="007910AE">
      <w:pPr>
        <w:pStyle w:val="Scorpo"/>
        <w:spacing w:line="240" w:lineRule="auto"/>
        <w:ind w:firstLine="0"/>
        <w:rPr>
          <w:szCs w:val="24"/>
        </w:rPr>
      </w:pPr>
      <w:r>
        <w:rPr>
          <w:szCs w:val="24"/>
        </w:rPr>
        <w:t xml:space="preserve">O objetivo do trabalho </w:t>
      </w:r>
      <w:r w:rsidR="00F71E49">
        <w:rPr>
          <w:szCs w:val="24"/>
        </w:rPr>
        <w:t>é avaliar</w:t>
      </w:r>
      <w:r>
        <w:rPr>
          <w:szCs w:val="24"/>
        </w:rPr>
        <w:t xml:space="preserve"> </w:t>
      </w:r>
      <w:r w:rsidR="00F71E49">
        <w:rPr>
          <w:szCs w:val="24"/>
        </w:rPr>
        <w:t xml:space="preserve">híbridos de mamona em fase de pré-lançamento para identificação dos genótipos </w:t>
      </w:r>
      <w:r>
        <w:rPr>
          <w:szCs w:val="24"/>
        </w:rPr>
        <w:t xml:space="preserve">superiores para </w:t>
      </w:r>
      <w:r w:rsidR="00F71E49">
        <w:rPr>
          <w:szCs w:val="24"/>
        </w:rPr>
        <w:t>o Estado de</w:t>
      </w:r>
      <w:r>
        <w:rPr>
          <w:szCs w:val="24"/>
        </w:rPr>
        <w:t xml:space="preserve"> Mato Grosso. Serão avaliados cinco genótipos pertencentes ao Instituto Mato</w:t>
      </w:r>
      <w:r w:rsidR="00BB72AB">
        <w:rPr>
          <w:szCs w:val="24"/>
        </w:rPr>
        <w:t>-</w:t>
      </w:r>
      <w:r>
        <w:rPr>
          <w:szCs w:val="24"/>
        </w:rPr>
        <w:t xml:space="preserve">grossense de Algodão, delineados em blocos casualizados com quatro repetições. As unidades experimentais serão constituídas por quatro linhas de </w:t>
      </w:r>
      <w:r w:rsidR="00F71E49">
        <w:rPr>
          <w:szCs w:val="24"/>
        </w:rPr>
        <w:t>6</w:t>
      </w:r>
      <w:r>
        <w:rPr>
          <w:szCs w:val="24"/>
        </w:rPr>
        <w:t xml:space="preserve"> m de comprimento com espaçamento de 0,</w:t>
      </w:r>
      <w:r w:rsidR="00F71E49">
        <w:rPr>
          <w:szCs w:val="24"/>
        </w:rPr>
        <w:t>90</w:t>
      </w:r>
      <w:r>
        <w:rPr>
          <w:szCs w:val="24"/>
        </w:rPr>
        <w:t xml:space="preserve"> m entre si. A </w:t>
      </w:r>
      <w:r w:rsidR="00683456">
        <w:rPr>
          <w:szCs w:val="24"/>
        </w:rPr>
        <w:t>densidade populacional</w:t>
      </w:r>
      <w:r>
        <w:rPr>
          <w:szCs w:val="24"/>
        </w:rPr>
        <w:t xml:space="preserve"> utilizada</w:t>
      </w:r>
      <w:r w:rsidR="00077233">
        <w:rPr>
          <w:szCs w:val="24"/>
        </w:rPr>
        <w:t xml:space="preserve"> será de </w:t>
      </w:r>
      <w:r w:rsidR="00F71E49">
        <w:rPr>
          <w:szCs w:val="24"/>
        </w:rPr>
        <w:t>três plantas por metro, sendo semeadas entre dia 21 de fevereiro e primeira quinzena de março</w:t>
      </w:r>
      <w:r w:rsidR="003006CC">
        <w:rPr>
          <w:szCs w:val="24"/>
        </w:rPr>
        <w:t>.</w:t>
      </w:r>
      <w:r>
        <w:rPr>
          <w:szCs w:val="24"/>
        </w:rPr>
        <w:t xml:space="preserve"> As características avaliadas serão dias para florescimento e colheita, altura total e altura </w:t>
      </w:r>
      <w:r w:rsidR="00683456">
        <w:rPr>
          <w:szCs w:val="24"/>
        </w:rPr>
        <w:t xml:space="preserve">do primeiro </w:t>
      </w:r>
      <w:r w:rsidR="00F71E49">
        <w:rPr>
          <w:szCs w:val="24"/>
        </w:rPr>
        <w:t>racemo</w:t>
      </w:r>
      <w:r>
        <w:rPr>
          <w:szCs w:val="24"/>
        </w:rPr>
        <w:t xml:space="preserve">, </w:t>
      </w:r>
      <w:r w:rsidR="00E751E9">
        <w:rPr>
          <w:szCs w:val="24"/>
        </w:rPr>
        <w:t xml:space="preserve">diâmetro de colmo, número de nós até o primeiro racemo, </w:t>
      </w:r>
      <w:r>
        <w:rPr>
          <w:szCs w:val="24"/>
        </w:rPr>
        <w:t xml:space="preserve">número de </w:t>
      </w:r>
      <w:r w:rsidR="00E751E9">
        <w:rPr>
          <w:szCs w:val="24"/>
        </w:rPr>
        <w:t>racemos</w:t>
      </w:r>
      <w:r>
        <w:rPr>
          <w:szCs w:val="24"/>
        </w:rPr>
        <w:t xml:space="preserve"> por planta, número de grãos por </w:t>
      </w:r>
      <w:r w:rsidR="00E751E9">
        <w:rPr>
          <w:szCs w:val="24"/>
        </w:rPr>
        <w:t>racemo</w:t>
      </w:r>
      <w:r>
        <w:rPr>
          <w:szCs w:val="24"/>
        </w:rPr>
        <w:t>, massa de 1000 grãos e produtividade.</w:t>
      </w:r>
      <w:r w:rsidR="003006CC">
        <w:rPr>
          <w:szCs w:val="24"/>
        </w:rPr>
        <w:t xml:space="preserve"> Os dados serão submetidos à análise de variância pelo teste F a 5% de probabilidade e as médias serão submetidas ao teste de Tukey a 5% de probabilidade.</w:t>
      </w:r>
    </w:p>
    <w:p w:rsidR="00561D22" w:rsidRPr="00254219" w:rsidRDefault="00561D22" w:rsidP="00254219">
      <w:pPr>
        <w:pStyle w:val="Padro"/>
        <w:widowControl w:val="0"/>
        <w:suppressAutoHyphens w:val="0"/>
        <w:spacing w:before="240" w:after="0" w:line="360" w:lineRule="auto"/>
        <w:jc w:val="both"/>
        <w:rPr>
          <w:rFonts w:ascii="Arial" w:hAnsi="Arial" w:cs="Arial"/>
          <w:iCs/>
          <w:sz w:val="24"/>
          <w:szCs w:val="24"/>
          <w:lang w:eastAsia="pt-BR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 </w:t>
      </w:r>
      <w:r w:rsidR="003006CC">
        <w:rPr>
          <w:rFonts w:ascii="Arial" w:hAnsi="Arial" w:cs="Arial"/>
          <w:iCs/>
          <w:sz w:val="24"/>
          <w:szCs w:val="24"/>
          <w:lang w:eastAsia="pt-BR"/>
        </w:rPr>
        <w:t>Safrinha tardia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, </w:t>
      </w:r>
      <w:r w:rsidR="00817D82">
        <w:rPr>
          <w:rFonts w:ascii="Arial" w:hAnsi="Arial" w:cs="Arial"/>
          <w:iCs/>
          <w:sz w:val="24"/>
          <w:szCs w:val="24"/>
          <w:lang w:eastAsia="pt-BR"/>
        </w:rPr>
        <w:t>Rotação de culturas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, </w:t>
      </w:r>
      <w:proofErr w:type="gramStart"/>
      <w:r w:rsidR="003006CC">
        <w:rPr>
          <w:rFonts w:ascii="Arial" w:hAnsi="Arial" w:cs="Arial"/>
          <w:iCs/>
          <w:sz w:val="24"/>
          <w:szCs w:val="24"/>
          <w:lang w:eastAsia="pt-BR"/>
        </w:rPr>
        <w:t>Oleaginosas</w:t>
      </w:r>
      <w:proofErr w:type="gramEnd"/>
    </w:p>
    <w:p w:rsidR="00823D10" w:rsidRPr="009A5700" w:rsidRDefault="00BD6700" w:rsidP="00E05BF9">
      <w:pPr>
        <w:pStyle w:val="Scorpo"/>
        <w:widowControl w:val="0"/>
        <w:numPr>
          <w:ilvl w:val="0"/>
          <w:numId w:val="9"/>
        </w:numPr>
        <w:tabs>
          <w:tab w:val="left" w:pos="426"/>
        </w:tabs>
        <w:spacing w:before="480" w:after="240"/>
        <w:ind w:left="0" w:firstLine="0"/>
        <w:rPr>
          <w:b/>
          <w:szCs w:val="24"/>
        </w:rPr>
      </w:pPr>
      <w:r>
        <w:rPr>
          <w:b/>
          <w:szCs w:val="24"/>
        </w:rPr>
        <w:t>INTRODUÇÃO</w:t>
      </w:r>
    </w:p>
    <w:p w:rsidR="00E751E9" w:rsidRDefault="00E751E9" w:rsidP="00B8305A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pt-PT"/>
        </w:rPr>
      </w:pPr>
      <w:r>
        <w:rPr>
          <w:rFonts w:ascii="Arial" w:eastAsia="Times New Roman" w:hAnsi="Arial" w:cs="Arial"/>
          <w:bCs/>
          <w:sz w:val="24"/>
          <w:szCs w:val="24"/>
          <w:lang w:val="pt-PT"/>
        </w:rPr>
        <w:t>Estima-se que no Estado de Mato Grosso aproximadamente 4,5 milhões de hectares cultivados previamente com soja na safra não sejam utilizados na segunda safra ou “safrinha” (CONAB, 2015</w:t>
      </w:r>
      <w:r w:rsidR="006C28FE">
        <w:rPr>
          <w:rFonts w:ascii="Arial" w:eastAsia="Times New Roman" w:hAnsi="Arial" w:cs="Arial"/>
          <w:bCs/>
          <w:sz w:val="24"/>
          <w:szCs w:val="24"/>
          <w:lang w:val="pt-PT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pt-PT"/>
        </w:rPr>
        <w:t>). As culturas mais semeadas nesse período são milho safrinha, feijão de segunda safra e algodão adensado. A principal cultura na segunda safra é o milho safrinha e a data limite para semeadura é dia 20 de fevereiro. Desta forma, a utilização de espécies não tradicionais fica condicionada à tolerância a menor disponibilidade hídrica. Neste contexto culturas como girassol e gergelim possuem potencial de utilização.</w:t>
      </w:r>
    </w:p>
    <w:p w:rsidR="0006729D" w:rsidRPr="0041611D" w:rsidRDefault="0006729D" w:rsidP="0006729D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Pivetta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(2014) comenta sobre o potencial de utilização de mamona no Cerrado por três motivos. O primeiro, já descrito, é a área para semeadura disponível após dia 20 de fevereiro. O segundo motivo é a reduç</w:t>
      </w:r>
      <w:r w:rsidR="0041611D">
        <w:rPr>
          <w:rFonts w:ascii="Arial" w:eastAsia="Times New Roman" w:hAnsi="Arial" w:cs="Arial"/>
          <w:bCs/>
          <w:sz w:val="24"/>
          <w:szCs w:val="24"/>
        </w:rPr>
        <w:t>ão das chuvas</w:t>
      </w:r>
      <w:r>
        <w:rPr>
          <w:rFonts w:ascii="Arial" w:eastAsia="Times New Roman" w:hAnsi="Arial" w:cs="Arial"/>
          <w:bCs/>
          <w:sz w:val="24"/>
          <w:szCs w:val="24"/>
        </w:rPr>
        <w:t xml:space="preserve"> a partir de maio, que para a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cultura da mamona, </w:t>
      </w:r>
      <w:r w:rsidR="0041611D">
        <w:rPr>
          <w:rFonts w:ascii="Arial" w:eastAsia="Times New Roman" w:hAnsi="Arial" w:cs="Arial"/>
          <w:bCs/>
          <w:sz w:val="24"/>
          <w:szCs w:val="24"/>
        </w:rPr>
        <w:t>favoreceria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611D">
        <w:rPr>
          <w:rFonts w:ascii="Arial" w:eastAsia="Times New Roman" w:hAnsi="Arial" w:cs="Arial"/>
          <w:bCs/>
          <w:sz w:val="24"/>
          <w:szCs w:val="24"/>
        </w:rPr>
        <w:t>o</w:t>
      </w:r>
      <w:r>
        <w:rPr>
          <w:rFonts w:ascii="Arial" w:eastAsia="Times New Roman" w:hAnsi="Arial" w:cs="Arial"/>
          <w:bCs/>
          <w:sz w:val="24"/>
          <w:szCs w:val="24"/>
        </w:rPr>
        <w:t xml:space="preserve"> crescimento nos estádios iniciais de desenvolvimento</w:t>
      </w:r>
      <w:r w:rsidR="0041611D">
        <w:rPr>
          <w:rFonts w:ascii="Arial" w:eastAsia="Times New Roman" w:hAnsi="Arial" w:cs="Arial"/>
          <w:bCs/>
          <w:sz w:val="24"/>
          <w:szCs w:val="24"/>
        </w:rPr>
        <w:t xml:space="preserve">, o que possibilitaria produtividade adequada. O terceiro fator é a tradição dos produtores da região em produção de oleaginosas, sendo que o principal obstáculo que precisava ser superado era </w:t>
      </w:r>
      <w:r w:rsidR="0041611D" w:rsidRPr="0041611D">
        <w:rPr>
          <w:rFonts w:ascii="Arial" w:eastAsia="Times New Roman" w:hAnsi="Arial" w:cs="Arial"/>
          <w:bCs/>
          <w:sz w:val="24"/>
          <w:szCs w:val="24"/>
        </w:rPr>
        <w:t>mecanização da cultura</w:t>
      </w:r>
      <w:r w:rsidR="0041611D">
        <w:rPr>
          <w:rFonts w:ascii="Arial" w:eastAsia="Times New Roman" w:hAnsi="Arial" w:cs="Arial"/>
          <w:bCs/>
          <w:sz w:val="24"/>
          <w:szCs w:val="24"/>
        </w:rPr>
        <w:t>, mais especificamente a colheita.</w:t>
      </w:r>
    </w:p>
    <w:p w:rsidR="00B33A75" w:rsidRDefault="0041611D" w:rsidP="0006729D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1611D">
        <w:rPr>
          <w:rFonts w:ascii="Arial" w:eastAsia="Times New Roman" w:hAnsi="Arial" w:cs="Arial"/>
          <w:sz w:val="24"/>
          <w:szCs w:val="24"/>
          <w:lang w:eastAsia="pt-BR"/>
        </w:rPr>
        <w:t>Recentemente, durante o VI Congresso Brasileiro de Mamona em agosto de 2014, houve o lançamento da primeira plataforma própria para colheita de mamona da Jorge Máquinas de Rondonópolis-MT. Os desenvolvedores descreveram a necessidade de utilização de híbridos de porte baixo, tanto que para realizar os testes foi necessário importar híbridos de Israel.</w:t>
      </w:r>
      <w:r w:rsidR="00095D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95DE7" w:rsidRDefault="00095DE7" w:rsidP="0006729D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Outro ponto positivo em relação à redução das chuvas a partir de maio, é que isso resulta em menor incidência de mofo-cinzento. </w:t>
      </w:r>
      <w:r w:rsidRPr="00095DE7">
        <w:rPr>
          <w:rFonts w:ascii="Arial" w:eastAsia="Times New Roman" w:hAnsi="Arial" w:cs="Arial"/>
          <w:sz w:val="24"/>
          <w:szCs w:val="24"/>
          <w:lang w:eastAsia="pt-BR"/>
        </w:rPr>
        <w:t xml:space="preserve">De acordo com </w:t>
      </w:r>
      <w:proofErr w:type="spellStart"/>
      <w:r w:rsidRPr="00095DE7">
        <w:rPr>
          <w:rFonts w:ascii="Arial" w:eastAsia="Times New Roman" w:hAnsi="Arial" w:cs="Arial"/>
          <w:sz w:val="24"/>
          <w:szCs w:val="24"/>
          <w:lang w:eastAsia="pt-BR"/>
        </w:rPr>
        <w:t>Massola</w:t>
      </w:r>
      <w:proofErr w:type="spellEnd"/>
      <w:r w:rsidRPr="00095DE7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095DE7">
        <w:rPr>
          <w:rFonts w:ascii="Arial" w:eastAsia="Times New Roman" w:hAnsi="Arial" w:cs="Arial"/>
          <w:sz w:val="24"/>
          <w:szCs w:val="24"/>
          <w:lang w:eastAsia="pt-BR"/>
        </w:rPr>
        <w:t>Bedendo</w:t>
      </w:r>
      <w:proofErr w:type="spellEnd"/>
      <w:r w:rsidRPr="00095DE7">
        <w:rPr>
          <w:rFonts w:ascii="Arial" w:eastAsia="Times New Roman" w:hAnsi="Arial" w:cs="Arial"/>
          <w:sz w:val="24"/>
          <w:szCs w:val="24"/>
          <w:lang w:eastAsia="pt-BR"/>
        </w:rPr>
        <w:t xml:space="preserve"> (1997), o fungo ataca as inflorescências e os frutos da mamoneira em qualquer fase de desenvolvimento. Em </w:t>
      </w:r>
      <w:r w:rsidR="00D00EC1" w:rsidRPr="00095DE7">
        <w:rPr>
          <w:rFonts w:ascii="Arial" w:eastAsia="Times New Roman" w:hAnsi="Arial" w:cs="Arial"/>
          <w:sz w:val="24"/>
          <w:szCs w:val="24"/>
          <w:lang w:eastAsia="pt-BR"/>
        </w:rPr>
        <w:t>consequência</w:t>
      </w:r>
      <w:r w:rsidRPr="00095DE7">
        <w:rPr>
          <w:rFonts w:ascii="Arial" w:eastAsia="Times New Roman" w:hAnsi="Arial" w:cs="Arial"/>
          <w:sz w:val="24"/>
          <w:szCs w:val="24"/>
          <w:lang w:eastAsia="pt-BR"/>
        </w:rPr>
        <w:t>, ocorre completa deterioração das inflorescências e dos frutos e os cachos tornam-se frouxos e com as cápsulas pendentes. As sementes das cápsulas afetadas apresentam desde redução no teor de óleo até chochamento completo.</w:t>
      </w:r>
    </w:p>
    <w:p w:rsidR="0006729D" w:rsidRDefault="00B33A75" w:rsidP="0006729D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 Instituto Mato</w:t>
      </w:r>
      <w:r w:rsidR="00D00EC1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grossense de Algod</w:t>
      </w:r>
      <w:r w:rsidR="006C28FE">
        <w:rPr>
          <w:rFonts w:ascii="Arial" w:eastAsia="Times New Roman" w:hAnsi="Arial" w:cs="Arial"/>
          <w:bCs/>
          <w:sz w:val="24"/>
          <w:szCs w:val="24"/>
        </w:rPr>
        <w:t>ão (</w:t>
      </w:r>
      <w:proofErr w:type="spellStart"/>
      <w:proofErr w:type="gramStart"/>
      <w:r w:rsidR="006C28FE">
        <w:rPr>
          <w:rFonts w:ascii="Arial" w:eastAsia="Times New Roman" w:hAnsi="Arial" w:cs="Arial"/>
          <w:bCs/>
          <w:sz w:val="24"/>
          <w:szCs w:val="24"/>
        </w:rPr>
        <w:t>IMAmt</w:t>
      </w:r>
      <w:proofErr w:type="spellEnd"/>
      <w:proofErr w:type="gramEnd"/>
      <w:r w:rsidR="006C28FE">
        <w:rPr>
          <w:rFonts w:ascii="Arial" w:eastAsia="Times New Roman" w:hAnsi="Arial" w:cs="Arial"/>
          <w:bCs/>
          <w:sz w:val="24"/>
          <w:szCs w:val="24"/>
        </w:rPr>
        <w:t>) em</w:t>
      </w:r>
      <w:r>
        <w:rPr>
          <w:rFonts w:ascii="Arial" w:eastAsia="Times New Roman" w:hAnsi="Arial" w:cs="Arial"/>
          <w:bCs/>
          <w:sz w:val="24"/>
          <w:szCs w:val="24"/>
        </w:rPr>
        <w:t xml:space="preserve"> parceria com a Universidade Estadual Paulista “Júlio de Mesquita Filho” desenvolve um programa de melhoramento de mamona para o Cerrado. O objetivo é lançar cultivares híbridas de mamona de porte baixo objetivando a colheita mecanizada</w:t>
      </w:r>
      <w:r w:rsidR="006C28FE">
        <w:rPr>
          <w:rFonts w:ascii="Arial" w:eastAsia="Times New Roman" w:hAnsi="Arial" w:cs="Arial"/>
          <w:bCs/>
          <w:sz w:val="24"/>
          <w:szCs w:val="24"/>
        </w:rPr>
        <w:t xml:space="preserve">. O </w:t>
      </w:r>
      <w:proofErr w:type="spellStart"/>
      <w:proofErr w:type="gramStart"/>
      <w:r w:rsidR="006C28FE">
        <w:rPr>
          <w:rFonts w:ascii="Arial" w:eastAsia="Times New Roman" w:hAnsi="Arial" w:cs="Arial"/>
          <w:bCs/>
          <w:sz w:val="24"/>
          <w:szCs w:val="24"/>
        </w:rPr>
        <w:t>IMAmt</w:t>
      </w:r>
      <w:proofErr w:type="spellEnd"/>
      <w:proofErr w:type="gramEnd"/>
      <w:r w:rsidR="006C28FE">
        <w:rPr>
          <w:rFonts w:ascii="Arial" w:eastAsia="Times New Roman" w:hAnsi="Arial" w:cs="Arial"/>
          <w:bCs/>
          <w:sz w:val="24"/>
          <w:szCs w:val="24"/>
        </w:rPr>
        <w:t xml:space="preserve"> vem desenvolvendo ensaios de campo em diversos locais do estado visando encontrar os materiais mais adaptados.</w:t>
      </w:r>
    </w:p>
    <w:p w:rsidR="0006729D" w:rsidRPr="0006729D" w:rsidRDefault="0006729D" w:rsidP="0006729D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729D">
        <w:rPr>
          <w:rFonts w:ascii="Arial" w:eastAsia="Times New Roman" w:hAnsi="Arial" w:cs="Arial"/>
          <w:bCs/>
          <w:sz w:val="24"/>
          <w:szCs w:val="24"/>
        </w:rPr>
        <w:t>Um genótipo, de qualquer cultura, antes de ser lançado passa por ensaios de competição a campo e este deverá possuir</w:t>
      </w:r>
      <w:r w:rsidRPr="0006729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06729D">
        <w:rPr>
          <w:rFonts w:ascii="Arial" w:eastAsia="Times New Roman" w:hAnsi="Arial" w:cs="Arial"/>
          <w:bCs/>
          <w:sz w:val="24"/>
          <w:szCs w:val="24"/>
        </w:rPr>
        <w:t>alta produtividade e estabilidade. Esses parâmetros serão utilizados para a indicação de cultivares mais adaptadas as diferentes regiões de cultivo. A presença</w:t>
      </w:r>
      <w:r w:rsidR="006C28FE">
        <w:rPr>
          <w:rFonts w:ascii="Arial" w:eastAsia="Times New Roman" w:hAnsi="Arial" w:cs="Arial"/>
          <w:bCs/>
          <w:sz w:val="24"/>
          <w:szCs w:val="24"/>
        </w:rPr>
        <w:t xml:space="preserve"> de interação entre genótipos e ambiente </w:t>
      </w:r>
      <w:r w:rsidRPr="0006729D">
        <w:rPr>
          <w:rFonts w:ascii="Arial" w:eastAsia="Times New Roman" w:hAnsi="Arial" w:cs="Arial"/>
          <w:bCs/>
          <w:sz w:val="24"/>
          <w:szCs w:val="24"/>
        </w:rPr>
        <w:t>é decorrente do comportamento diferenciado de materiais genéticos frente a condições ambientais distintas (CRUZ e CARNEIRO, 2003).</w:t>
      </w:r>
    </w:p>
    <w:p w:rsidR="0006729D" w:rsidRDefault="006C28FE" w:rsidP="00B8305A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pt-PT"/>
        </w:rPr>
        <w:t xml:space="preserve">Neste sentido a avaliação de </w:t>
      </w:r>
      <w:r w:rsidRPr="006C28FE">
        <w:rPr>
          <w:rFonts w:ascii="Arial" w:eastAsia="Times New Roman" w:hAnsi="Arial" w:cs="Arial"/>
          <w:bCs/>
          <w:sz w:val="24"/>
          <w:szCs w:val="24"/>
        </w:rPr>
        <w:t>híbridos em pré-lançamento</w:t>
      </w:r>
      <w:r>
        <w:rPr>
          <w:rFonts w:ascii="Arial" w:eastAsia="Times New Roman" w:hAnsi="Arial" w:cs="Arial"/>
          <w:bCs/>
          <w:sz w:val="24"/>
          <w:szCs w:val="24"/>
        </w:rPr>
        <w:t xml:space="preserve"> é de grande importância na recomendação do melhor genótipo adaptado à Região Médio-Norte do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Mato Grosso. O cultivo é promissor visto que a produtividade média esperada é de 1,5 t ha</w:t>
      </w:r>
      <w:r w:rsidRPr="006C28FE"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>
        <w:rPr>
          <w:rFonts w:ascii="Arial" w:eastAsia="Times New Roman" w:hAnsi="Arial" w:cs="Arial"/>
          <w:bCs/>
          <w:sz w:val="24"/>
          <w:szCs w:val="24"/>
        </w:rPr>
        <w:t xml:space="preserve">, com um custo de produção entre R$ </w:t>
      </w:r>
      <w:r w:rsidRPr="006C28FE">
        <w:rPr>
          <w:rFonts w:ascii="Arial" w:eastAsia="Times New Roman" w:hAnsi="Arial" w:cs="Arial"/>
          <w:bCs/>
          <w:sz w:val="24"/>
          <w:szCs w:val="24"/>
        </w:rPr>
        <w:t>700 a 900 por hectare.</w:t>
      </w:r>
      <w:r w:rsidRPr="006C28FE">
        <w:rPr>
          <w:rFonts w:ascii="Arial" w:eastAsia="Times New Roman" w:hAnsi="Arial" w:cs="Arial"/>
          <w:sz w:val="24"/>
          <w:szCs w:val="24"/>
          <w:lang w:eastAsia="pt-BR"/>
        </w:rPr>
        <w:t xml:space="preserve"> A cotação da mamona em baga paga ao produtor estava em média R$ 70,60 a saca de 60 kg em abril de 2015, com um preço mínimo estabelecido de R$ 63,47 (CONAB, 2015b).</w:t>
      </w:r>
      <w:r w:rsidR="00D00EC1">
        <w:rPr>
          <w:rFonts w:ascii="Arial" w:eastAsia="Times New Roman" w:hAnsi="Arial" w:cs="Arial"/>
          <w:sz w:val="24"/>
          <w:szCs w:val="24"/>
          <w:lang w:eastAsia="pt-BR"/>
        </w:rPr>
        <w:t xml:space="preserve"> Desta forma a receita estimada seria de R$ 1765 e R$ 1586,75 para o preço pago em abril de 2015 e para o preço mínimo, respectivamente.</w:t>
      </w:r>
    </w:p>
    <w:p w:rsidR="003E1C6A" w:rsidRDefault="003E1C6A" w:rsidP="00D00EC1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pt-PT"/>
        </w:rPr>
      </w:pPr>
      <w:r>
        <w:rPr>
          <w:rFonts w:ascii="Arial" w:eastAsia="Times New Roman" w:hAnsi="Arial" w:cs="Arial"/>
          <w:bCs/>
          <w:sz w:val="24"/>
          <w:szCs w:val="24"/>
          <w:lang w:val="pt-PT"/>
        </w:rPr>
        <w:t>Além da possibilidade de trazer retorno econômico, a inserção</w:t>
      </w:r>
      <w:r w:rsidR="00D00EC1">
        <w:rPr>
          <w:rFonts w:ascii="Arial" w:eastAsia="Times New Roman" w:hAnsi="Arial" w:cs="Arial"/>
          <w:bCs/>
          <w:sz w:val="24"/>
          <w:szCs w:val="24"/>
          <w:lang w:val="pt-PT"/>
        </w:rPr>
        <w:t xml:space="preserve"> de mamona na rotação de culturas possibilita o controle de nematoides de galha, sendo uma boa opção para talhões com esta limitação.</w:t>
      </w:r>
    </w:p>
    <w:p w:rsidR="00D00EC1" w:rsidRDefault="00D00EC1" w:rsidP="00D00EC1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pt-PT"/>
        </w:rPr>
      </w:pPr>
    </w:p>
    <w:p w:rsidR="00823D10" w:rsidRDefault="00BD6700" w:rsidP="00E05BF9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>OBJETIVOS</w:t>
      </w:r>
      <w:r w:rsidR="00C44027">
        <w:t xml:space="preserve"> </w:t>
      </w:r>
    </w:p>
    <w:p w:rsidR="00EC7112" w:rsidRDefault="00EC7112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>Objetivo Geral:</w:t>
      </w:r>
      <w:r w:rsidR="002777F0">
        <w:rPr>
          <w:szCs w:val="24"/>
          <w:lang w:val="pt-BR"/>
        </w:rPr>
        <w:t xml:space="preserve"> Acumular informações que auxiliem a inserção </w:t>
      </w:r>
      <w:r w:rsidR="00DB0C5B">
        <w:rPr>
          <w:szCs w:val="24"/>
          <w:lang w:val="pt-BR"/>
        </w:rPr>
        <w:t>da mamona</w:t>
      </w:r>
      <w:r w:rsidR="002777F0">
        <w:rPr>
          <w:szCs w:val="24"/>
          <w:lang w:val="pt-BR"/>
        </w:rPr>
        <w:t xml:space="preserve"> nos sistemas produtivos no Cerrado.</w:t>
      </w:r>
    </w:p>
    <w:p w:rsidR="00EC7112" w:rsidRDefault="00EC7112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 xml:space="preserve">Objetivo específico: </w:t>
      </w:r>
      <w:r w:rsidR="002777F0">
        <w:rPr>
          <w:szCs w:val="24"/>
          <w:lang w:val="pt-BR"/>
        </w:rPr>
        <w:t>Identificar genótipos superiores para cultivo na Região do Médio-Norte do Mato Grosso.</w:t>
      </w:r>
    </w:p>
    <w:p w:rsidR="00844FEC" w:rsidRDefault="00845C34" w:rsidP="00844FEC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>REVISÃO DE LITERATURA</w:t>
      </w:r>
    </w:p>
    <w:p w:rsidR="00210967" w:rsidRP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690E">
        <w:rPr>
          <w:rFonts w:ascii="Arial" w:eastAsia="Times New Roman" w:hAnsi="Arial" w:cs="Arial"/>
          <w:sz w:val="24"/>
          <w:szCs w:val="24"/>
          <w:lang w:eastAsia="pt-BR"/>
        </w:rPr>
        <w:t>O Brasil, que já foi o maior produtor mundial da mamona em baga no período de 1960-1980, atualmente é apenas o quarto maior produtor de grãos de mamona, com 1,3% da produção mundial (FAO, 2014). O principal produto da mamona é o óleo presente em seus grãos, que possui inúmeras aplicações, incluindo o uso medicinal e cosmético, fabricação de plásticos e lubrificantes. O óleo também é utilizado na produção de fibra ótica, vidro à prova de balas e próteses ósseas, além disso, é indispensável para impedir o congelamento de combustíveis e lubrificantes de aviões e foguetes espaciais a baixíssimas temperaturas (CHIERICE e CLARO NETO, 2007).</w:t>
      </w:r>
    </w:p>
    <w:p w:rsid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Apesar da vasta utilidade industrial e do potencial de cultivo no Brasil a produção está muito aquém da demanda nacional. As formas de promover aumento da produção são o aumento da área e o aumento da produtividade. A área de cultivo de mamona pode ser incrementada com a possibilidade de expansão na Região Centro-Oeste. Em </w:t>
      </w:r>
      <w:r w:rsidRPr="0025690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análise sobre a perspectiva de cultivo de mamona no Mato Grosso, Rangel </w:t>
      </w:r>
      <w:proofErr w:type="gramStart"/>
      <w:r w:rsidRPr="0025690E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 al. (2003) sugerem o cultivo de forma mecanizada em segunda safra. Somente no estado do Mato Grosso são aproximadamente </w:t>
      </w:r>
      <w:r>
        <w:rPr>
          <w:rFonts w:ascii="Arial" w:eastAsia="Times New Roman" w:hAnsi="Arial" w:cs="Arial"/>
          <w:sz w:val="24"/>
          <w:szCs w:val="24"/>
          <w:lang w:eastAsia="pt-BR"/>
        </w:rPr>
        <w:t>4,</w:t>
      </w:r>
      <w:r w:rsidRPr="0025690E">
        <w:rPr>
          <w:rFonts w:ascii="Arial" w:eastAsia="Times New Roman" w:hAnsi="Arial" w:cs="Arial"/>
          <w:sz w:val="24"/>
          <w:szCs w:val="24"/>
          <w:lang w:eastAsia="pt-BR"/>
        </w:rPr>
        <w:t>5 milhões de hectares semeados com soja na safra que não são utilizados para o cultivo de milho de segunda safra, algodão adensado ou feijão de segunda safra (CONAB, 2015a).</w:t>
      </w:r>
    </w:p>
    <w:p w:rsidR="0025690E" w:rsidRP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690E">
        <w:rPr>
          <w:rFonts w:ascii="Arial" w:eastAsia="Times New Roman" w:hAnsi="Arial" w:cs="Arial"/>
          <w:sz w:val="24"/>
          <w:szCs w:val="24"/>
          <w:lang w:eastAsia="pt-BR"/>
        </w:rPr>
        <w:t>A mecanização da cultura da mamona, porém, necessita de materiais genéticos de porte baixo, que possibilitem os tratos culturais e a colheita mecanizada. Recentemente, durante o VI Congresso Brasileiro de Mamona em agosto de 2014, houve o lançamento da primeira plataforma própria para colheita de mamona da Jorge Máquinas de Rondonópolis-MT. Os desenvolvedores descreveram a necessidade de utilização de híbridos de porte baixo, tanto que para realizar os testes foi necessário importar híbridos de Israel.</w:t>
      </w:r>
    </w:p>
    <w:p w:rsid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A superioridade dos híbridos é explicada pela heterose, também conhecida como vigor híbrido, já constatada em mamona (HOOKS </w:t>
      </w:r>
      <w:proofErr w:type="gramStart"/>
      <w:r w:rsidRPr="0025690E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 al., 1971; MANIVEL et al., 1999). Estes materiais possuem maior uniformidade, ciclo precoce, resposta aos insumos agrícolas e porte baixo, permitindo a colheita mecanizada (SAVY FILHO, 1999). Já na década de 50, na Califórnia, o híbrido comercial Pacific </w:t>
      </w:r>
      <w:proofErr w:type="spellStart"/>
      <w:r w:rsidRPr="0025690E">
        <w:rPr>
          <w:rFonts w:ascii="Arial" w:eastAsia="Times New Roman" w:hAnsi="Arial" w:cs="Arial"/>
          <w:sz w:val="24"/>
          <w:szCs w:val="24"/>
          <w:lang w:eastAsia="pt-BR"/>
        </w:rPr>
        <w:t>Hybrid</w:t>
      </w:r>
      <w:proofErr w:type="spellEnd"/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5690E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25690E">
        <w:rPr>
          <w:rFonts w:ascii="Arial" w:eastAsia="Times New Roman" w:hAnsi="Arial" w:cs="Arial"/>
          <w:sz w:val="24"/>
          <w:szCs w:val="24"/>
          <w:lang w:eastAsia="pt-BR"/>
        </w:rPr>
        <w:t xml:space="preserve"> apresentou produtividade de grãos superior às cultivares mais produtivas (ZIMMERMAN, 1958). Em estudos comparativos de genótipos de mamona em diferentes regiões e épocas de semeadura no Rio Grande do Sul os híbridos se destacaram em produtividade de grãos, precocidade e maior estabilidade que as cultivares (AIRES, 2008).</w:t>
      </w:r>
    </w:p>
    <w:p w:rsidR="0025690E" w:rsidRP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729D">
        <w:rPr>
          <w:rFonts w:ascii="Arial" w:eastAsia="Times New Roman" w:hAnsi="Arial" w:cs="Arial"/>
          <w:bCs/>
          <w:sz w:val="24"/>
          <w:szCs w:val="24"/>
        </w:rPr>
        <w:t>Um genótipo, de qualquer cultura, antes de ser lançado passa por ensaios de competição a campo e este deverá possuir</w:t>
      </w:r>
      <w:r w:rsidRPr="0006729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06729D">
        <w:rPr>
          <w:rFonts w:ascii="Arial" w:eastAsia="Times New Roman" w:hAnsi="Arial" w:cs="Arial"/>
          <w:bCs/>
          <w:sz w:val="24"/>
          <w:szCs w:val="24"/>
        </w:rPr>
        <w:t>alta produtividade e estabilidade. Esses parâmetros serão utilizados para a indicação de cultivares mais adaptadas as diferentes regiões de cultivo. A presença</w:t>
      </w:r>
      <w:r>
        <w:rPr>
          <w:rFonts w:ascii="Arial" w:eastAsia="Times New Roman" w:hAnsi="Arial" w:cs="Arial"/>
          <w:bCs/>
          <w:sz w:val="24"/>
          <w:szCs w:val="24"/>
        </w:rPr>
        <w:t xml:space="preserve"> de interação entre genótipos e ambiente </w:t>
      </w:r>
      <w:r w:rsidRPr="0006729D">
        <w:rPr>
          <w:rFonts w:ascii="Arial" w:eastAsia="Times New Roman" w:hAnsi="Arial" w:cs="Arial"/>
          <w:bCs/>
          <w:sz w:val="24"/>
          <w:szCs w:val="24"/>
        </w:rPr>
        <w:t>é decorrente do comportamento diferenciado de materiais genéticos frente a condições ambientais distintas (CRUZ e CARNEIRO, 2003).</w:t>
      </w:r>
    </w:p>
    <w:p w:rsidR="0025690E" w:rsidRDefault="00862425" w:rsidP="0025690E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Veríssimo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et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al. (2008</w:t>
      </w:r>
      <w:r w:rsidR="0025690E" w:rsidRPr="0025690E">
        <w:rPr>
          <w:rFonts w:ascii="Arial" w:eastAsia="Times New Roman" w:hAnsi="Arial" w:cs="Arial"/>
          <w:bCs/>
          <w:sz w:val="24"/>
          <w:szCs w:val="24"/>
        </w:rPr>
        <w:t xml:space="preserve">), em estudo da interação genótipo x ambiente, estabilidade e adaptabilidade entre genótipos de mamona, concluíram que os híbridos Sara e Savana possuem adaptabilidade a ambientes favoráveis, sendo mais responsivos. As cultivares Al Guarany 2002, IAC 80 e </w:t>
      </w:r>
      <w:proofErr w:type="spellStart"/>
      <w:r w:rsidR="0025690E" w:rsidRPr="0025690E">
        <w:rPr>
          <w:rFonts w:ascii="Arial" w:eastAsia="Times New Roman" w:hAnsi="Arial" w:cs="Arial"/>
          <w:bCs/>
          <w:sz w:val="24"/>
          <w:szCs w:val="24"/>
        </w:rPr>
        <w:t>Vinema</w:t>
      </w:r>
      <w:proofErr w:type="spellEnd"/>
      <w:r w:rsidR="0025690E" w:rsidRPr="0025690E">
        <w:rPr>
          <w:rFonts w:ascii="Arial" w:eastAsia="Times New Roman" w:hAnsi="Arial" w:cs="Arial"/>
          <w:bCs/>
          <w:sz w:val="24"/>
          <w:szCs w:val="24"/>
        </w:rPr>
        <w:t xml:space="preserve"> T1 apresentaram comportamento adaptado às condições desfavoráveis de ambiente. O híbrido Lyra e os cultivares IAC </w:t>
      </w:r>
      <w:r w:rsidR="0025690E" w:rsidRPr="0025690E">
        <w:rPr>
          <w:rFonts w:ascii="Arial" w:eastAsia="Times New Roman" w:hAnsi="Arial" w:cs="Arial"/>
          <w:bCs/>
          <w:sz w:val="24"/>
          <w:szCs w:val="24"/>
        </w:rPr>
        <w:lastRenderedPageBreak/>
        <w:t>Guarani e IAC 226 possuem adaptabilidade ampla.</w:t>
      </w:r>
    </w:p>
    <w:p w:rsidR="0025690E" w:rsidRPr="0025690E" w:rsidRDefault="0025690E" w:rsidP="0025690E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5690E">
        <w:rPr>
          <w:rFonts w:ascii="Arial" w:eastAsia="Times New Roman" w:hAnsi="Arial" w:cs="Arial"/>
          <w:bCs/>
          <w:sz w:val="24"/>
          <w:szCs w:val="24"/>
        </w:rPr>
        <w:t xml:space="preserve">Diniz Neto </w:t>
      </w:r>
      <w:proofErr w:type="gramStart"/>
      <w:r w:rsidRPr="0025690E">
        <w:rPr>
          <w:rFonts w:ascii="Arial" w:eastAsia="Times New Roman" w:hAnsi="Arial" w:cs="Arial"/>
          <w:bCs/>
          <w:sz w:val="24"/>
          <w:szCs w:val="24"/>
        </w:rPr>
        <w:t>et</w:t>
      </w:r>
      <w:proofErr w:type="gramEnd"/>
      <w:r w:rsidRPr="0025690E">
        <w:rPr>
          <w:rFonts w:ascii="Arial" w:eastAsia="Times New Roman" w:hAnsi="Arial" w:cs="Arial"/>
          <w:bCs/>
          <w:sz w:val="24"/>
          <w:szCs w:val="24"/>
        </w:rPr>
        <w:t xml:space="preserve"> al. (2009) avaliaram níveis de adubação N-P-K e épocas de plantio das cultivares de mamona BRS Nordestina e Mirante 10 em Pentecostes-CE e Limoeiro do Norte-CE. Ambas responderam à adubação, mas apresentaram resposta diferenciada em relação aos locais. Em Pentecostes, a cultivar BRS Nordestina produziu 1584 kg.ha</w:t>
      </w:r>
      <w:r w:rsidRPr="0025690E"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 w:rsidRPr="0025690E">
        <w:rPr>
          <w:rFonts w:ascii="Arial" w:eastAsia="Times New Roman" w:hAnsi="Arial" w:cs="Arial"/>
          <w:bCs/>
          <w:sz w:val="24"/>
          <w:szCs w:val="24"/>
        </w:rPr>
        <w:t xml:space="preserve"> e a cultivar Mirante 10 produziu 1128 kg.ha</w:t>
      </w:r>
      <w:r w:rsidRPr="0025690E"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 w:rsidRPr="0025690E">
        <w:rPr>
          <w:rFonts w:ascii="Arial" w:eastAsia="Times New Roman" w:hAnsi="Arial" w:cs="Arial"/>
          <w:bCs/>
          <w:sz w:val="24"/>
          <w:szCs w:val="24"/>
        </w:rPr>
        <w:t>. Em Limoeiro do Norte a BRS Nordestina produziu apenas 842 enquanto que a Mirante 10 produziu 1152 kg.ha</w:t>
      </w:r>
      <w:r w:rsidRPr="0025690E">
        <w:rPr>
          <w:rFonts w:ascii="Arial" w:eastAsia="Times New Roman" w:hAnsi="Arial" w:cs="Arial"/>
          <w:bCs/>
          <w:sz w:val="24"/>
          <w:szCs w:val="24"/>
          <w:vertAlign w:val="superscript"/>
        </w:rPr>
        <w:t>-1</w:t>
      </w:r>
      <w:r w:rsidRPr="0025690E">
        <w:rPr>
          <w:rFonts w:ascii="Arial" w:eastAsia="Times New Roman" w:hAnsi="Arial" w:cs="Arial"/>
          <w:bCs/>
          <w:sz w:val="24"/>
          <w:szCs w:val="24"/>
        </w:rPr>
        <w:t>. A cultivar BRS Nordestina apresentou boa produtividade em Pentecostes, porém, produziu pouco em Limoeiro do Norte, enquanto que a cultivar Mirante 10 apresentou boa produtividade nos dois locais.</w:t>
      </w:r>
    </w:p>
    <w:p w:rsidR="0025690E" w:rsidRDefault="0025690E" w:rsidP="00183287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E6F80" w:rsidRPr="00AE6F80" w:rsidRDefault="00844FEC" w:rsidP="009B5167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  <w:jc w:val="both"/>
      </w:pPr>
      <w:r>
        <w:rPr>
          <w:bCs w:val="0"/>
        </w:rPr>
        <w:t>MATERIAL E MÉTODOS</w:t>
      </w:r>
    </w:p>
    <w:p w:rsidR="0059686D" w:rsidRDefault="0059686D" w:rsidP="0059686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686D">
        <w:rPr>
          <w:rFonts w:ascii="Arial" w:eastAsia="Times New Roman" w:hAnsi="Arial" w:cs="Arial"/>
          <w:sz w:val="24"/>
          <w:szCs w:val="24"/>
          <w:lang w:eastAsia="pt-BR"/>
        </w:rPr>
        <w:t>O experimento será conduzido no município de Sorriso-MT</w:t>
      </w:r>
      <w:r w:rsidR="005735CF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 w:rsidR="005735CF" w:rsidRPr="005735CF">
        <w:rPr>
          <w:rFonts w:ascii="Arial" w:eastAsia="Times New Roman" w:hAnsi="Arial" w:cs="Arial"/>
          <w:sz w:val="24"/>
          <w:szCs w:val="24"/>
          <w:lang w:eastAsia="pt-BR"/>
        </w:rPr>
        <w:t>Instituto Mato</w:t>
      </w:r>
      <w:r w:rsidR="00D00EC1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5735CF" w:rsidRPr="005735CF">
        <w:rPr>
          <w:rFonts w:ascii="Arial" w:eastAsia="Times New Roman" w:hAnsi="Arial" w:cs="Arial"/>
          <w:sz w:val="24"/>
          <w:szCs w:val="24"/>
          <w:lang w:eastAsia="pt-BR"/>
        </w:rPr>
        <w:t>grossense de Algodão (</w:t>
      </w:r>
      <w:proofErr w:type="spellStart"/>
      <w:proofErr w:type="gramStart"/>
      <w:r w:rsidR="005735CF" w:rsidRPr="005735CF">
        <w:rPr>
          <w:rFonts w:ascii="Arial" w:eastAsia="Times New Roman" w:hAnsi="Arial" w:cs="Arial"/>
          <w:sz w:val="24"/>
          <w:szCs w:val="24"/>
          <w:lang w:eastAsia="pt-BR"/>
        </w:rPr>
        <w:t>IMAmt</w:t>
      </w:r>
      <w:proofErr w:type="spellEnd"/>
      <w:proofErr w:type="gramEnd"/>
      <w:r w:rsidR="005735CF" w:rsidRPr="005735C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59686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5735CF">
        <w:rPr>
          <w:rFonts w:ascii="Arial" w:eastAsia="Times New Roman" w:hAnsi="Arial" w:cs="Arial"/>
          <w:sz w:val="24"/>
          <w:szCs w:val="24"/>
          <w:lang w:eastAsia="pt-BR"/>
        </w:rPr>
        <w:t>O município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apresenta </w:t>
      </w:r>
      <w:r w:rsidRPr="0059686D">
        <w:rPr>
          <w:rFonts w:ascii="Arial" w:eastAsia="Times New Roman" w:hAnsi="Arial" w:cs="Arial"/>
          <w:sz w:val="24"/>
          <w:szCs w:val="24"/>
          <w:lang w:eastAsia="pt-BR"/>
        </w:rPr>
        <w:t>altitude média de 365 metros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9686D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localiza-se</w:t>
      </w:r>
      <w:r w:rsidRPr="0059686D">
        <w:rPr>
          <w:rFonts w:ascii="Arial" w:eastAsia="Times New Roman" w:hAnsi="Arial" w:cs="Arial"/>
          <w:sz w:val="24"/>
          <w:szCs w:val="24"/>
          <w:lang w:eastAsia="pt-BR"/>
        </w:rPr>
        <w:t xml:space="preserve"> na latitude 12º32’43” S e longitude 55º42’41” W. O clima da região, segundo a classificação de </w:t>
      </w:r>
      <w:proofErr w:type="spellStart"/>
      <w:r w:rsidRPr="0059686D">
        <w:rPr>
          <w:rFonts w:ascii="Arial" w:eastAsia="Times New Roman" w:hAnsi="Arial" w:cs="Arial"/>
          <w:sz w:val="24"/>
          <w:szCs w:val="24"/>
          <w:lang w:eastAsia="pt-BR"/>
        </w:rPr>
        <w:t>Köppen</w:t>
      </w:r>
      <w:proofErr w:type="spellEnd"/>
      <w:r w:rsidRPr="0059686D">
        <w:rPr>
          <w:rFonts w:ascii="Arial" w:eastAsia="Times New Roman" w:hAnsi="Arial" w:cs="Arial"/>
          <w:sz w:val="24"/>
          <w:szCs w:val="24"/>
          <w:lang w:eastAsia="pt-BR"/>
        </w:rPr>
        <w:t xml:space="preserve">, é tropical úmido com estação seca bem definida </w:t>
      </w:r>
      <w:r w:rsidRPr="0059686D">
        <w:rPr>
          <w:rFonts w:ascii="Arial" w:eastAsia="Times New Roman" w:hAnsi="Arial" w:cs="Arial"/>
          <w:sz w:val="24"/>
          <w:szCs w:val="24"/>
        </w:rPr>
        <w:t xml:space="preserve">de maio a agosto. </w:t>
      </w:r>
      <w:r>
        <w:rPr>
          <w:rFonts w:ascii="Arial" w:eastAsia="Times New Roman" w:hAnsi="Arial" w:cs="Arial"/>
          <w:sz w:val="24"/>
          <w:szCs w:val="24"/>
        </w:rPr>
        <w:t>A p</w:t>
      </w:r>
      <w:r w:rsidRPr="0059686D">
        <w:rPr>
          <w:rFonts w:ascii="Arial" w:eastAsia="Times New Roman" w:hAnsi="Arial" w:cs="Arial"/>
          <w:sz w:val="24"/>
          <w:szCs w:val="24"/>
        </w:rPr>
        <w:t xml:space="preserve">recipitação média anual </w:t>
      </w:r>
      <w:r>
        <w:rPr>
          <w:rFonts w:ascii="Arial" w:eastAsia="Times New Roman" w:hAnsi="Arial" w:cs="Arial"/>
          <w:sz w:val="24"/>
          <w:szCs w:val="24"/>
        </w:rPr>
        <w:t>é de 2.250 mm, com estação seca definida entre os meses de abril a setembro</w:t>
      </w:r>
      <w:r w:rsidRPr="0059686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A t</w:t>
      </w:r>
      <w:r w:rsidRPr="0059686D">
        <w:rPr>
          <w:rFonts w:ascii="Arial" w:eastAsia="Times New Roman" w:hAnsi="Arial" w:cs="Arial"/>
          <w:sz w:val="24"/>
          <w:szCs w:val="24"/>
        </w:rPr>
        <w:t xml:space="preserve">emperatura média anual </w:t>
      </w:r>
      <w:r>
        <w:rPr>
          <w:rFonts w:ascii="Arial" w:eastAsia="Times New Roman" w:hAnsi="Arial" w:cs="Arial"/>
          <w:sz w:val="24"/>
          <w:szCs w:val="24"/>
        </w:rPr>
        <w:t>é de 24º C.</w:t>
      </w:r>
    </w:p>
    <w:p w:rsidR="00D00EC1" w:rsidRDefault="00683456" w:rsidP="00683456">
      <w:pPr>
        <w:pStyle w:val="Scorpo"/>
        <w:ind w:firstLine="567"/>
        <w:rPr>
          <w:szCs w:val="24"/>
        </w:rPr>
      </w:pPr>
      <w:r>
        <w:rPr>
          <w:szCs w:val="24"/>
        </w:rPr>
        <w:t xml:space="preserve">Serão avaliados cinco </w:t>
      </w:r>
      <w:r w:rsidR="00D00EC1">
        <w:rPr>
          <w:szCs w:val="24"/>
        </w:rPr>
        <w:t xml:space="preserve">híbridos em </w:t>
      </w:r>
      <w:proofErr w:type="gramStart"/>
      <w:r w:rsidR="00D00EC1">
        <w:rPr>
          <w:szCs w:val="24"/>
        </w:rPr>
        <w:t>fase de pré-lançamento</w:t>
      </w:r>
      <w:r>
        <w:rPr>
          <w:szCs w:val="24"/>
        </w:rPr>
        <w:t xml:space="preserve"> pertencentes</w:t>
      </w:r>
      <w:proofErr w:type="gramEnd"/>
      <w:r>
        <w:rPr>
          <w:szCs w:val="24"/>
        </w:rPr>
        <w:t xml:space="preserve"> ao Instituto Mato</w:t>
      </w:r>
      <w:r w:rsidR="00D00EC1">
        <w:rPr>
          <w:szCs w:val="24"/>
        </w:rPr>
        <w:t>-</w:t>
      </w:r>
      <w:r>
        <w:rPr>
          <w:szCs w:val="24"/>
        </w:rPr>
        <w:t xml:space="preserve">grossense de Algodão, delineados em blocos casualizados com quatro repetições. As unidades experimentais serão constituídas por quatro linhas de </w:t>
      </w:r>
      <w:r w:rsidR="00D00EC1">
        <w:rPr>
          <w:szCs w:val="24"/>
        </w:rPr>
        <w:t>6</w:t>
      </w:r>
      <w:r>
        <w:rPr>
          <w:szCs w:val="24"/>
        </w:rPr>
        <w:t xml:space="preserve"> m de comprimento com espaçamento de 0,</w:t>
      </w:r>
      <w:r w:rsidR="00D00EC1">
        <w:rPr>
          <w:szCs w:val="24"/>
        </w:rPr>
        <w:t>9</w:t>
      </w:r>
      <w:r>
        <w:rPr>
          <w:szCs w:val="24"/>
        </w:rPr>
        <w:t xml:space="preserve"> m entre si. </w:t>
      </w:r>
      <w:r w:rsidR="00CF2AC1">
        <w:rPr>
          <w:szCs w:val="24"/>
        </w:rPr>
        <w:t>A área útil será considerada as duas linhas centrais descontadas de 0,</w:t>
      </w:r>
      <w:r w:rsidR="00D00EC1">
        <w:rPr>
          <w:szCs w:val="24"/>
        </w:rPr>
        <w:t>5</w:t>
      </w:r>
      <w:r w:rsidR="00CF2AC1">
        <w:rPr>
          <w:szCs w:val="24"/>
        </w:rPr>
        <w:t xml:space="preserve"> m das extremidades. </w:t>
      </w:r>
      <w:r>
        <w:rPr>
          <w:szCs w:val="24"/>
        </w:rPr>
        <w:t xml:space="preserve">A densidade populacional utilizada será de </w:t>
      </w:r>
      <w:proofErr w:type="gramStart"/>
      <w:r w:rsidR="00D00EC1">
        <w:rPr>
          <w:szCs w:val="24"/>
        </w:rPr>
        <w:t>3</w:t>
      </w:r>
      <w:proofErr w:type="gramEnd"/>
      <w:r w:rsidR="00D00EC1">
        <w:rPr>
          <w:szCs w:val="24"/>
        </w:rPr>
        <w:t xml:space="preserve"> plantas por metro</w:t>
      </w:r>
      <w:r w:rsidR="005735CF">
        <w:rPr>
          <w:szCs w:val="24"/>
        </w:rPr>
        <w:t xml:space="preserve">, </w:t>
      </w:r>
      <w:r w:rsidR="00D00EC1">
        <w:rPr>
          <w:szCs w:val="24"/>
        </w:rPr>
        <w:t>sendo semeadas entre dia 21 de fevereiro e primeira quinzena de março.</w:t>
      </w:r>
    </w:p>
    <w:p w:rsidR="008C06F5" w:rsidRDefault="00683456" w:rsidP="00683456">
      <w:pPr>
        <w:pStyle w:val="Scorpo"/>
        <w:ind w:firstLine="567"/>
        <w:rPr>
          <w:szCs w:val="24"/>
        </w:rPr>
      </w:pPr>
      <w:r>
        <w:rPr>
          <w:szCs w:val="24"/>
        </w:rPr>
        <w:t>A área do experimento já possui correção com fósforo em área total</w:t>
      </w:r>
      <w:r w:rsidR="008C06F5">
        <w:rPr>
          <w:szCs w:val="24"/>
        </w:rPr>
        <w:t>. As adubações com potássio e nitrogênio serão feitas em c</w:t>
      </w:r>
      <w:r w:rsidR="008C06F5">
        <w:t xml:space="preserve">obertura com </w:t>
      </w:r>
      <w:proofErr w:type="gramStart"/>
      <w:r w:rsidR="008C06F5">
        <w:t>KCl</w:t>
      </w:r>
      <w:proofErr w:type="gramEnd"/>
      <w:r w:rsidR="008C06F5">
        <w:t xml:space="preserve"> (40 kg/ha K</w:t>
      </w:r>
      <w:r w:rsidR="008C06F5" w:rsidRPr="009D49F7">
        <w:rPr>
          <w:vertAlign w:val="subscript"/>
        </w:rPr>
        <w:t>2</w:t>
      </w:r>
      <w:r w:rsidR="008C06F5">
        <w:t>O) e nitrato de amônia (50 kg/ha de N).</w:t>
      </w:r>
      <w:r w:rsidR="005735CF">
        <w:t xml:space="preserve"> Um conjunto trator-semeadora irá demarcar as linhas de semeadura com o espaçamento adequado e as sementes serão depositadas posteriormente. A semeadura será realizada de forma manual com auxílio </w:t>
      </w:r>
      <w:r w:rsidR="005735CF">
        <w:lastRenderedPageBreak/>
        <w:t>de matracas do tipo “basuca”, específica para experimentos. As sementes serão tratadas com fungicida Vitavax-Thiram</w:t>
      </w:r>
      <w:r w:rsidR="005735CF" w:rsidRPr="005735CF">
        <w:t>®</w:t>
      </w:r>
      <w:r w:rsidR="005735CF">
        <w:t xml:space="preserve">. </w:t>
      </w:r>
      <w:r w:rsidR="008C06F5">
        <w:t xml:space="preserve">Os tratos culturais realizados serão realizados quando houver necessidade, como </w:t>
      </w:r>
      <w:proofErr w:type="gramStart"/>
      <w:r w:rsidR="00DD2A7D">
        <w:t>capinas,</w:t>
      </w:r>
      <w:proofErr w:type="gramEnd"/>
      <w:r w:rsidR="008C06F5">
        <w:t xml:space="preserve"> aplicação de herbicidas graminicidas, aplicação de inseticidas e fungicidas.</w:t>
      </w:r>
    </w:p>
    <w:p w:rsidR="00D00EC1" w:rsidRDefault="00D00EC1" w:rsidP="00683456">
      <w:pPr>
        <w:pStyle w:val="Scorpo"/>
        <w:ind w:firstLine="567"/>
        <w:rPr>
          <w:szCs w:val="24"/>
        </w:rPr>
      </w:pPr>
      <w:r>
        <w:rPr>
          <w:szCs w:val="24"/>
        </w:rPr>
        <w:t xml:space="preserve">As características avaliadas serão dias para florescimento e colheita, altura total e altura do primeiro racemo, diâmetro de colmo, número de nós até o primeiro racemo, número de racemos por planta, número de grãos por racemo, massa de 1000 grãos e produtividade. </w:t>
      </w:r>
    </w:p>
    <w:p w:rsidR="008C06F5" w:rsidRDefault="005735CF" w:rsidP="00683456">
      <w:pPr>
        <w:pStyle w:val="Scorpo"/>
        <w:ind w:firstLine="567"/>
        <w:rPr>
          <w:szCs w:val="24"/>
        </w:rPr>
      </w:pPr>
      <w:r>
        <w:rPr>
          <w:szCs w:val="24"/>
        </w:rPr>
        <w:t xml:space="preserve">Na colheita os </w:t>
      </w:r>
      <w:r w:rsidR="00D00EC1">
        <w:rPr>
          <w:szCs w:val="24"/>
        </w:rPr>
        <w:t>racemos</w:t>
      </w:r>
      <w:r>
        <w:rPr>
          <w:szCs w:val="24"/>
        </w:rPr>
        <w:t xml:space="preserve"> serão coletados com auxílio de tesoura de poda</w:t>
      </w:r>
      <w:r w:rsidR="00CF2AC1">
        <w:rPr>
          <w:szCs w:val="24"/>
        </w:rPr>
        <w:t xml:space="preserve"> e acondicionados em sacos de papel. </w:t>
      </w:r>
      <w:r w:rsidR="00D00EC1">
        <w:rPr>
          <w:szCs w:val="24"/>
        </w:rPr>
        <w:t>Após a colheita os racemos</w:t>
      </w:r>
      <w:r w:rsidR="008C06F5">
        <w:rPr>
          <w:szCs w:val="24"/>
        </w:rPr>
        <w:t xml:space="preserve"> serão contabilizados e trilhados com auxílio de um batedor. A contagem de sementes será total e o valor dividido</w:t>
      </w:r>
      <w:r w:rsidR="00F87E61">
        <w:rPr>
          <w:szCs w:val="24"/>
        </w:rPr>
        <w:t xml:space="preserve"> pelo número de racemos</w:t>
      </w:r>
      <w:r>
        <w:rPr>
          <w:szCs w:val="24"/>
        </w:rPr>
        <w:t>.</w:t>
      </w:r>
    </w:p>
    <w:p w:rsidR="00683456" w:rsidRDefault="00683456" w:rsidP="00683456">
      <w:pPr>
        <w:pStyle w:val="Scorpo"/>
        <w:ind w:firstLine="567"/>
        <w:rPr>
          <w:szCs w:val="24"/>
        </w:rPr>
      </w:pPr>
      <w:r>
        <w:rPr>
          <w:szCs w:val="24"/>
        </w:rPr>
        <w:t>Os dados serão submetidos à análise de variância pelo teste F a 5% de probabilidade e as médias serão submetidas ao teste de Tukey a 5% de probabilidade.</w:t>
      </w:r>
    </w:p>
    <w:p w:rsidR="00683456" w:rsidRDefault="00683456" w:rsidP="0068345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5BF9" w:rsidRDefault="002D59E3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>
        <w:t>RESULTADOS ESPERADOS</w:t>
      </w:r>
    </w:p>
    <w:p w:rsidR="00F87E61" w:rsidRDefault="00572076" w:rsidP="00572076">
      <w:pPr>
        <w:pStyle w:val="Scorpo"/>
        <w:ind w:firstLine="567"/>
      </w:pPr>
      <w:r>
        <w:t>Espera-se com esse projeto acumular informações sobre o sistema produtivo d</w:t>
      </w:r>
      <w:r w:rsidR="00F87E61">
        <w:t>a mamona</w:t>
      </w:r>
      <w:r>
        <w:t xml:space="preserve"> na Região Médio-Norte do Mato Grosso. </w:t>
      </w:r>
      <w:r w:rsidR="00F87E61">
        <w:t>Frequentemente ocorrem problemas climáticos que repercutem no atraso da semeadura do milho safrinha. Nestes casos muitos produtores deixam de semear alguma cultura que tenha retorno econômico.</w:t>
      </w:r>
    </w:p>
    <w:p w:rsidR="00F87E61" w:rsidRDefault="00F87E61" w:rsidP="00572076">
      <w:pPr>
        <w:pStyle w:val="Scorpo"/>
        <w:ind w:firstLine="567"/>
      </w:pPr>
      <w:r>
        <w:t xml:space="preserve">A mamona pode então aumentar a lista de culturas potenciais em safrinha tardia, juntamente com girassol, gergelim, feijão-caupi, cártamo. Desta forma o produtor tem mais opções </w:t>
      </w:r>
      <w:r w:rsidR="00392E17">
        <w:t>que atendam</w:t>
      </w:r>
      <w:r>
        <w:t xml:space="preserve"> </w:t>
      </w:r>
      <w:r w:rsidR="00392E17">
        <w:t xml:space="preserve">os </w:t>
      </w:r>
      <w:r>
        <w:t>preceitos do sistema plantio direto</w:t>
      </w:r>
      <w:r w:rsidR="00392E17">
        <w:t xml:space="preserve"> com a rotação de culturas.</w:t>
      </w:r>
    </w:p>
    <w:p w:rsidR="00F87E61" w:rsidRDefault="00392E17" w:rsidP="00572076">
      <w:pPr>
        <w:pStyle w:val="Scorpo"/>
        <w:ind w:firstLine="567"/>
      </w:pPr>
      <w:r>
        <w:t>A identificação de cultivares mais adaptadas à região é de primordial importância, visto que existem casos de insucesso quando se utilizam materiais genéticos desconhecidos sem o devido estudo prévio, como ocorreu com pinhão-manso. O ensaio de cultivares é considerado uma etapa inicial, que deve ser seguida de ensaios que avaliem sistemas de produção, como adubação, época de semeadura, arranjo espacial, controle de pragas, doenças e plantas daninhas, tecnologia de sementes, entre outros.</w:t>
      </w:r>
    </w:p>
    <w:p w:rsidR="00DD2A7D" w:rsidRDefault="00DD2A7D" w:rsidP="0092702E">
      <w:pPr>
        <w:pStyle w:val="SPrimria"/>
        <w:tabs>
          <w:tab w:val="left" w:pos="426"/>
        </w:tabs>
        <w:spacing w:before="480" w:after="240" w:line="360" w:lineRule="auto"/>
        <w:ind w:left="360"/>
        <w:sectPr w:rsidR="00DD2A7D" w:rsidSect="003348CF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C4512F" w:rsidRDefault="00C4512F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 w:rsidRPr="00C4512F">
        <w:lastRenderedPageBreak/>
        <w:t>CRONOGRAMA DE EXECUÇÃO DO PROJETO/PLANO DE TRABALHO</w:t>
      </w:r>
    </w:p>
    <w:p w:rsidR="008B48C9" w:rsidRDefault="008B48C9" w:rsidP="008B48C9">
      <w:pPr>
        <w:pStyle w:val="Scorpo"/>
        <w:ind w:firstLine="0"/>
        <w:rPr>
          <w:lang w:val="pt-BR"/>
        </w:rPr>
      </w:pPr>
      <w:r>
        <w:rPr>
          <w:lang w:val="pt-BR"/>
        </w:rPr>
        <w:t xml:space="preserve">Descrever todas as atividades do plano de trabalho, os meses que </w:t>
      </w:r>
      <w:proofErr w:type="gramStart"/>
      <w:r>
        <w:rPr>
          <w:lang w:val="pt-BR"/>
        </w:rPr>
        <w:t>serão realizadas</w:t>
      </w:r>
      <w:proofErr w:type="gramEnd"/>
      <w:r>
        <w:rPr>
          <w:lang w:val="pt-BR"/>
        </w:rPr>
        <w:t xml:space="preserve"> e os pesquisadores/discentes responsáveis pela realização de cada uma delas.</w:t>
      </w:r>
      <w:r w:rsidR="00A42741">
        <w:rPr>
          <w:lang w:val="pt-BR"/>
        </w:rPr>
        <w:t xml:space="preserve"> </w:t>
      </w:r>
    </w:p>
    <w:p w:rsidR="00494249" w:rsidRPr="008B48C9" w:rsidRDefault="00494249" w:rsidP="008B48C9">
      <w:pPr>
        <w:pStyle w:val="Scorpo"/>
        <w:spacing w:after="240"/>
        <w:ind w:firstLine="0"/>
        <w:rPr>
          <w:b/>
          <w:lang w:val="pt-BR"/>
        </w:rPr>
      </w:pPr>
      <w:r w:rsidRPr="008B48C9">
        <w:rPr>
          <w:b/>
          <w:lang w:val="pt-BR"/>
        </w:rPr>
        <w:t xml:space="preserve">Este item deverá ser iniciado em nova página </w:t>
      </w:r>
      <w:r w:rsidR="008B48C9" w:rsidRPr="008B48C9">
        <w:rPr>
          <w:b/>
          <w:lang w:val="pt-BR"/>
        </w:rPr>
        <w:t xml:space="preserve">com o </w:t>
      </w:r>
      <w:r w:rsidRPr="008B48C9">
        <w:rPr>
          <w:b/>
          <w:lang w:val="pt-BR"/>
        </w:rPr>
        <w:t>layout</w:t>
      </w:r>
      <w:r w:rsidR="008B48C9" w:rsidRPr="008B48C9">
        <w:rPr>
          <w:b/>
          <w:lang w:val="pt-BR"/>
        </w:rPr>
        <w:t xml:space="preserve"> </w:t>
      </w:r>
      <w:r w:rsidRPr="008B48C9">
        <w:rPr>
          <w:b/>
          <w:lang w:val="pt-BR"/>
        </w:rPr>
        <w:t>“paisagem”.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766"/>
        <w:gridCol w:w="704"/>
        <w:gridCol w:w="707"/>
        <w:gridCol w:w="708"/>
        <w:gridCol w:w="705"/>
        <w:gridCol w:w="708"/>
        <w:gridCol w:w="708"/>
        <w:gridCol w:w="705"/>
        <w:gridCol w:w="708"/>
        <w:gridCol w:w="708"/>
        <w:gridCol w:w="705"/>
        <w:gridCol w:w="708"/>
        <w:gridCol w:w="713"/>
        <w:gridCol w:w="2248"/>
      </w:tblGrid>
      <w:tr w:rsidR="00FF2D80" w:rsidRPr="00C93513" w:rsidTr="00DD2A7D">
        <w:trPr>
          <w:jc w:val="center"/>
        </w:trPr>
        <w:tc>
          <w:tcPr>
            <w:tcW w:w="1299" w:type="pct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Atividades /     </w:t>
            </w: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    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Plano de Trabalho</w:t>
            </w:r>
          </w:p>
        </w:tc>
        <w:tc>
          <w:tcPr>
            <w:tcW w:w="2926" w:type="pct"/>
            <w:gridSpan w:val="12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Ano</w:t>
            </w:r>
            <w:r w:rsidR="00823288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 / meses de Desenvolvimento do Projeto</w:t>
            </w:r>
          </w:p>
        </w:tc>
        <w:tc>
          <w:tcPr>
            <w:tcW w:w="775" w:type="pct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Executores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 xml:space="preserve"> das A</w:t>
            </w:r>
            <w:r w:rsidR="00EB539E">
              <w:rPr>
                <w:rFonts w:asciiTheme="minorHAnsi" w:hAnsiTheme="minorHAnsi"/>
                <w:b/>
                <w:sz w:val="20"/>
                <w:lang w:val="pt-BR"/>
              </w:rPr>
              <w:t>tividade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</w:p>
        </w:tc>
      </w:tr>
      <w:tr w:rsidR="00A42741" w:rsidRPr="00C93513" w:rsidTr="00DD2A7D">
        <w:trPr>
          <w:jc w:val="center"/>
        </w:trPr>
        <w:tc>
          <w:tcPr>
            <w:tcW w:w="1299" w:type="pct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2926" w:type="pct"/>
            <w:gridSpan w:val="12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MÊS</w:t>
            </w:r>
          </w:p>
        </w:tc>
        <w:tc>
          <w:tcPr>
            <w:tcW w:w="775" w:type="pct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DD2A7D">
        <w:trPr>
          <w:jc w:val="center"/>
        </w:trPr>
        <w:tc>
          <w:tcPr>
            <w:tcW w:w="1299" w:type="pct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243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243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243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8</w:t>
            </w:r>
            <w:proofErr w:type="gramEnd"/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9</w:t>
            </w:r>
            <w:proofErr w:type="gramEnd"/>
          </w:p>
        </w:tc>
        <w:tc>
          <w:tcPr>
            <w:tcW w:w="243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10</w:t>
            </w:r>
          </w:p>
        </w:tc>
        <w:tc>
          <w:tcPr>
            <w:tcW w:w="244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11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12</w:t>
            </w:r>
          </w:p>
        </w:tc>
        <w:tc>
          <w:tcPr>
            <w:tcW w:w="775" w:type="pct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C567ED" w:rsidRPr="00880E98" w:rsidTr="00BA3FDE">
        <w:trPr>
          <w:jc w:val="center"/>
        </w:trPr>
        <w:tc>
          <w:tcPr>
            <w:tcW w:w="1299" w:type="pct"/>
          </w:tcPr>
          <w:p w:rsidR="00C567ED" w:rsidRPr="0003660E" w:rsidRDefault="00C567ED" w:rsidP="00C567E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Preparo da área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BE5F1" w:themeFill="accent1" w:themeFillTint="33"/>
          </w:tcPr>
          <w:p w:rsidR="00C567ED" w:rsidRPr="000E2066" w:rsidRDefault="00C567ED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C567ED" w:rsidRPr="00880E98" w:rsidRDefault="00392E17" w:rsidP="00392E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Semeadura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Revisão de literatura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Avaliações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Colheita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Relatório Parcial/semestral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Tabulação dos Dados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Elaboração do Relatório Final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  <w:tr w:rsidR="00392E17" w:rsidRPr="00880E98" w:rsidTr="00BA3FDE">
        <w:trPr>
          <w:jc w:val="center"/>
        </w:trPr>
        <w:tc>
          <w:tcPr>
            <w:tcW w:w="1299" w:type="pct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do </w:t>
            </w:r>
            <w:r w:rsidRPr="000E2066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DBE5F1" w:themeFill="accent1" w:themeFillTint="33"/>
          </w:tcPr>
          <w:p w:rsidR="00392E17" w:rsidRPr="000E2066" w:rsidRDefault="00392E17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0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</w:tcPr>
          <w:p w:rsidR="00392E17" w:rsidRDefault="00392E17" w:rsidP="00392E17">
            <w:pPr>
              <w:jc w:val="center"/>
            </w:pPr>
            <w:r w:rsidRPr="00C5792C">
              <w:rPr>
                <w:rFonts w:ascii="Arial" w:hAnsi="Arial" w:cs="Arial"/>
                <w:sz w:val="20"/>
                <w:szCs w:val="20"/>
              </w:rPr>
              <w:t>Coordenador e colaboradores</w:t>
            </w:r>
          </w:p>
        </w:tc>
      </w:tr>
    </w:tbl>
    <w:p w:rsidR="00C4512F" w:rsidRPr="00F50F4A" w:rsidRDefault="00C93513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DD2A7D" w:rsidRDefault="00DD2A7D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  <w:sectPr w:rsidR="00DD2A7D" w:rsidSect="00DD2A7D">
          <w:footnotePr>
            <w:pos w:val="beneathText"/>
          </w:footnotePr>
          <w:pgSz w:w="16837" w:h="11905" w:orient="landscape"/>
          <w:pgMar w:top="1418" w:right="1418" w:bottom="1134" w:left="1134" w:header="720" w:footer="720" w:gutter="0"/>
          <w:cols w:space="720"/>
          <w:docGrid w:linePitch="360"/>
        </w:sectPr>
      </w:pPr>
    </w:p>
    <w:p w:rsidR="00A42741" w:rsidRDefault="00A42741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>
        <w:lastRenderedPageBreak/>
        <w:t>FONTES BIBLIOGÁFICAS OU REFERENCIAS BIBLIOGRÀFICAS</w:t>
      </w:r>
    </w:p>
    <w:p w:rsidR="00862425" w:rsidRDefault="00862425" w:rsidP="006C28FE">
      <w:pPr>
        <w:pStyle w:val="Scorpo"/>
        <w:ind w:firstLine="0"/>
      </w:pPr>
      <w:r w:rsidRPr="007007D2">
        <w:t>AIRES, R.</w:t>
      </w:r>
      <w:r>
        <w:t xml:space="preserve"> </w:t>
      </w:r>
      <w:r w:rsidRPr="007007D2">
        <w:t xml:space="preserve">F. </w:t>
      </w:r>
      <w:r w:rsidRPr="007007D2">
        <w:rPr>
          <w:b/>
          <w:bCs w:val="0"/>
        </w:rPr>
        <w:t xml:space="preserve">Desempenho agronômico de cultivares de mamona no Rio Grande </w:t>
      </w:r>
      <w:r>
        <w:rPr>
          <w:b/>
          <w:bCs w:val="0"/>
        </w:rPr>
        <w:t>d</w:t>
      </w:r>
      <w:r w:rsidRPr="007007D2">
        <w:rPr>
          <w:b/>
          <w:bCs w:val="0"/>
        </w:rPr>
        <w:t>o Sul</w:t>
      </w:r>
      <w:r w:rsidRPr="007007D2">
        <w:rPr>
          <w:bCs w:val="0"/>
        </w:rPr>
        <w:t xml:space="preserve">. 2008. 60 </w:t>
      </w:r>
      <w:r>
        <w:rPr>
          <w:bCs w:val="0"/>
        </w:rPr>
        <w:t>f</w:t>
      </w:r>
      <w:r w:rsidRPr="007007D2">
        <w:rPr>
          <w:bCs w:val="0"/>
        </w:rPr>
        <w:t>. Dissertação (Mestrado em Sistemas de Produção Agrícola Familiar) – Universidade Federal de Pelotas, Pelotas, 2008.</w:t>
      </w:r>
    </w:p>
    <w:p w:rsidR="00862425" w:rsidRDefault="00862425" w:rsidP="006C28FE">
      <w:pPr>
        <w:pStyle w:val="Scorpo"/>
        <w:ind w:firstLine="0"/>
        <w:rPr>
          <w:lang w:val="pt-BR"/>
        </w:rPr>
      </w:pPr>
      <w:r w:rsidRPr="002D4F4B">
        <w:t>CHIERICE, G.</w:t>
      </w:r>
      <w:r>
        <w:t xml:space="preserve"> </w:t>
      </w:r>
      <w:r w:rsidRPr="002D4F4B">
        <w:t>O</w:t>
      </w:r>
      <w:proofErr w:type="gramStart"/>
      <w:r w:rsidRPr="002D4F4B">
        <w:t>.;</w:t>
      </w:r>
      <w:proofErr w:type="gramEnd"/>
      <w:r w:rsidRPr="002D4F4B">
        <w:t xml:space="preserve"> CLARO NETO, S. Aplicação Industrial</w:t>
      </w:r>
      <w:r>
        <w:t xml:space="preserve"> do Óleo. </w:t>
      </w:r>
      <w:r w:rsidRPr="00A026EA">
        <w:t xml:space="preserve">In: AZEVEDO, D. M. P.; BELTRÃO, N. E. M. (Ed.). </w:t>
      </w:r>
      <w:r w:rsidRPr="002D4F4B">
        <w:rPr>
          <w:b/>
          <w:bCs w:val="0"/>
        </w:rPr>
        <w:t xml:space="preserve">O agronegócio da mamona no Brasil. </w:t>
      </w:r>
      <w:proofErr w:type="gramStart"/>
      <w:r w:rsidRPr="002D4F4B">
        <w:rPr>
          <w:bCs w:val="0"/>
        </w:rPr>
        <w:t>2.</w:t>
      </w:r>
      <w:proofErr w:type="gramEnd"/>
      <w:r w:rsidRPr="002D4F4B">
        <w:rPr>
          <w:bCs w:val="0"/>
        </w:rPr>
        <w:t>ed. Campina Grande:</w:t>
      </w:r>
      <w:r w:rsidRPr="002D4F4B">
        <w:t xml:space="preserve">Embrapa Algodão - Brasília: Embrapa Informação Tecnológica, 2007. </w:t>
      </w:r>
      <w:proofErr w:type="gramStart"/>
      <w:r w:rsidRPr="002D4F4B">
        <w:t>p.</w:t>
      </w:r>
      <w:proofErr w:type="gramEnd"/>
      <w:r w:rsidRPr="002D4F4B">
        <w:t>417-448.</w:t>
      </w:r>
    </w:p>
    <w:p w:rsidR="006C28FE" w:rsidRPr="006C28FE" w:rsidRDefault="006C28FE" w:rsidP="006C28FE">
      <w:pPr>
        <w:pStyle w:val="Scorpo"/>
        <w:ind w:firstLine="0"/>
        <w:rPr>
          <w:lang w:val="pt-BR"/>
        </w:rPr>
      </w:pPr>
      <w:r w:rsidRPr="006C28FE">
        <w:rPr>
          <w:lang w:val="pt-BR"/>
        </w:rPr>
        <w:t xml:space="preserve">COMPANHIA NACIONAL DE ABASTECIMENTO. </w:t>
      </w:r>
      <w:r w:rsidRPr="006C28FE">
        <w:rPr>
          <w:b/>
          <w:lang w:val="pt-BR"/>
        </w:rPr>
        <w:t>Acompanhamento da Safra Brasileira</w:t>
      </w:r>
      <w:r w:rsidRPr="006C28FE">
        <w:rPr>
          <w:lang w:val="pt-BR"/>
        </w:rPr>
        <w:t xml:space="preserve">: Grãos. Oitavo Levantamento. Maio de 2015. Disponível em: &lt; http://www.conab.gov.br/OlalaCMS/uploads/arquivos/15_05_13_08_46_55_boletim_graos_maio_2015.pdf&gt;. Data de acesso: 15 maio </w:t>
      </w:r>
      <w:proofErr w:type="gramStart"/>
      <w:r w:rsidRPr="006C28FE">
        <w:rPr>
          <w:lang w:val="pt-BR"/>
        </w:rPr>
        <w:t>2015a.</w:t>
      </w:r>
      <w:proofErr w:type="gramEnd"/>
    </w:p>
    <w:p w:rsidR="006C28FE" w:rsidRPr="006C28FE" w:rsidRDefault="006C28FE" w:rsidP="006C28FE">
      <w:pPr>
        <w:pStyle w:val="Scorpo"/>
        <w:ind w:firstLine="0"/>
        <w:rPr>
          <w:lang w:val="pt-BR"/>
        </w:rPr>
      </w:pPr>
      <w:r w:rsidRPr="006C28FE">
        <w:rPr>
          <w:lang w:val="pt-BR"/>
        </w:rPr>
        <w:t xml:space="preserve">COMPANHIA NACIONAL DE ABASTECIMENTO. </w:t>
      </w:r>
      <w:r w:rsidRPr="006C28FE">
        <w:rPr>
          <w:b/>
          <w:lang w:val="pt-BR"/>
        </w:rPr>
        <w:t xml:space="preserve">Conjuntura mensal: </w:t>
      </w:r>
      <w:r w:rsidRPr="006C28FE">
        <w:rPr>
          <w:lang w:val="pt-BR"/>
        </w:rPr>
        <w:t>Mamona. Abril 2015. Disponível em: &lt;http://www.conab.gov.br/OlalaCMS/uploads/arquivos/15_05_11_17_06_26_mamonaabril2015.pdf &gt;. Data de acesso: 15 de abril de 2015b.</w:t>
      </w:r>
    </w:p>
    <w:p w:rsidR="00095DE7" w:rsidRDefault="00095DE7" w:rsidP="00A42741">
      <w:pPr>
        <w:pStyle w:val="Scorpo"/>
        <w:ind w:firstLine="0"/>
      </w:pPr>
      <w:r w:rsidRPr="00D570B8">
        <w:t>CRUZ, C.</w:t>
      </w:r>
      <w:r>
        <w:t xml:space="preserve"> </w:t>
      </w:r>
      <w:proofErr w:type="gramStart"/>
      <w:r w:rsidRPr="00D570B8">
        <w:t>D.</w:t>
      </w:r>
      <w:proofErr w:type="gramEnd"/>
      <w:r w:rsidRPr="00D570B8">
        <w:t>; CARNEIRO, P.</w:t>
      </w:r>
      <w:r>
        <w:t xml:space="preserve"> </w:t>
      </w:r>
      <w:r w:rsidRPr="00D570B8">
        <w:t>C.</w:t>
      </w:r>
      <w:r>
        <w:t xml:space="preserve"> </w:t>
      </w:r>
      <w:r w:rsidRPr="00D570B8">
        <w:t xml:space="preserve">S. </w:t>
      </w:r>
      <w:r w:rsidRPr="00D570B8">
        <w:rPr>
          <w:b/>
          <w:bCs w:val="0"/>
        </w:rPr>
        <w:t>Modelos biométricos aplicados ao melhoramento genético.</w:t>
      </w:r>
      <w:r>
        <w:rPr>
          <w:b/>
          <w:bCs w:val="0"/>
        </w:rPr>
        <w:t xml:space="preserve"> </w:t>
      </w:r>
      <w:r w:rsidRPr="00D570B8">
        <w:t>Viçosa: UFV, 2003. 585</w:t>
      </w:r>
      <w:r>
        <w:t xml:space="preserve"> </w:t>
      </w:r>
      <w:r w:rsidRPr="00D570B8">
        <w:t>p.</w:t>
      </w:r>
    </w:p>
    <w:p w:rsidR="00862425" w:rsidRDefault="00862425" w:rsidP="00A42741">
      <w:pPr>
        <w:pStyle w:val="Scorpo"/>
        <w:ind w:firstLine="0"/>
        <w:rPr>
          <w:sz w:val="23"/>
          <w:szCs w:val="23"/>
        </w:rPr>
      </w:pPr>
      <w:r w:rsidRPr="001B6A34">
        <w:rPr>
          <w:lang w:val="es-ES"/>
        </w:rPr>
        <w:t xml:space="preserve">DINIZ NETO, M. A. et al. </w:t>
      </w:r>
      <w:r w:rsidRPr="007007D2">
        <w:rPr>
          <w:bCs w:val="0"/>
        </w:rPr>
        <w:t xml:space="preserve">Adubação NPK e épocas de plantio para mamoneira. I – Componentes da produção e produtividade. </w:t>
      </w:r>
      <w:r w:rsidRPr="007007D2">
        <w:rPr>
          <w:b/>
          <w:bCs w:val="0"/>
        </w:rPr>
        <w:t>Revista Ciência Agronômica</w:t>
      </w:r>
      <w:r>
        <w:rPr>
          <w:bCs w:val="0"/>
        </w:rPr>
        <w:t>, Fortaleza</w:t>
      </w:r>
      <w:r w:rsidRPr="007007D2">
        <w:rPr>
          <w:bCs w:val="0"/>
        </w:rPr>
        <w:t xml:space="preserve">, v. </w:t>
      </w:r>
      <w:r>
        <w:rPr>
          <w:bCs w:val="0"/>
        </w:rPr>
        <w:t>40, n. 4, p. 578-587, 2009</w:t>
      </w:r>
      <w:r w:rsidRPr="007007D2">
        <w:rPr>
          <w:bCs w:val="0"/>
        </w:rPr>
        <w:t>.</w:t>
      </w:r>
    </w:p>
    <w:p w:rsidR="00862425" w:rsidRPr="00862425" w:rsidRDefault="00862425" w:rsidP="00862425">
      <w:pPr>
        <w:pStyle w:val="Scorpo"/>
        <w:ind w:firstLine="0"/>
        <w:rPr>
          <w:lang w:val="pt-BR"/>
        </w:rPr>
      </w:pPr>
      <w:r w:rsidRPr="00862425">
        <w:rPr>
          <w:lang w:val="en-US"/>
        </w:rPr>
        <w:t xml:space="preserve">FAO - STATISTICS. </w:t>
      </w:r>
      <w:proofErr w:type="gramStart"/>
      <w:r w:rsidRPr="00862425">
        <w:rPr>
          <w:b/>
          <w:lang w:val="en-US"/>
        </w:rPr>
        <w:t>Top production – Castor oil seed</w:t>
      </w:r>
      <w:r w:rsidRPr="00862425">
        <w:rPr>
          <w:lang w:val="en-US"/>
        </w:rPr>
        <w:t>.</w:t>
      </w:r>
      <w:proofErr w:type="gramEnd"/>
      <w:r w:rsidRPr="00862425">
        <w:rPr>
          <w:lang w:val="en-US"/>
        </w:rPr>
        <w:t xml:space="preserve"> </w:t>
      </w:r>
      <w:r w:rsidRPr="00862425">
        <w:rPr>
          <w:lang w:val="pt-BR"/>
        </w:rPr>
        <w:t>Disponível em: &lt;</w:t>
      </w:r>
      <w:hyperlink r:id="rId11" w:history="1">
        <w:r w:rsidRPr="00862425">
          <w:rPr>
            <w:rStyle w:val="Hyperlink"/>
            <w:lang w:val="pt-BR"/>
          </w:rPr>
          <w:t>http://faostat.fao.org/site/339/default.aspx</w:t>
        </w:r>
      </w:hyperlink>
      <w:r w:rsidRPr="00862425">
        <w:rPr>
          <w:lang w:val="pt-BR"/>
        </w:rPr>
        <w:t xml:space="preserve">&gt;. </w:t>
      </w:r>
      <w:r>
        <w:rPr>
          <w:lang w:val="pt-BR"/>
        </w:rPr>
        <w:t>Data de acesso</w:t>
      </w:r>
      <w:r w:rsidRPr="00862425">
        <w:rPr>
          <w:lang w:val="pt-BR"/>
        </w:rPr>
        <w:t xml:space="preserve">: </w:t>
      </w:r>
      <w:proofErr w:type="gramStart"/>
      <w:r>
        <w:rPr>
          <w:lang w:val="pt-BR"/>
        </w:rPr>
        <w:t>26</w:t>
      </w:r>
      <w:r w:rsidRPr="00862425">
        <w:rPr>
          <w:lang w:val="pt-BR"/>
        </w:rPr>
        <w:t xml:space="preserve"> </w:t>
      </w:r>
      <w:r>
        <w:rPr>
          <w:lang w:val="pt-BR"/>
        </w:rPr>
        <w:t>maio</w:t>
      </w:r>
      <w:proofErr w:type="gramEnd"/>
      <w:r w:rsidRPr="00862425">
        <w:rPr>
          <w:lang w:val="pt-BR"/>
        </w:rPr>
        <w:t>. 201</w:t>
      </w:r>
      <w:r>
        <w:rPr>
          <w:lang w:val="pt-BR"/>
        </w:rPr>
        <w:t>5</w:t>
      </w:r>
      <w:r w:rsidRPr="00862425">
        <w:rPr>
          <w:lang w:val="pt-BR"/>
        </w:rPr>
        <w:t>.</w:t>
      </w:r>
    </w:p>
    <w:p w:rsidR="00862425" w:rsidRDefault="00862425" w:rsidP="00862425">
      <w:pPr>
        <w:pStyle w:val="Scorpo"/>
        <w:ind w:firstLine="0"/>
        <w:rPr>
          <w:lang w:val="pt-BR"/>
        </w:rPr>
      </w:pPr>
      <w:r w:rsidRPr="00862425">
        <w:rPr>
          <w:lang w:val="en-US"/>
        </w:rPr>
        <w:t xml:space="preserve">HOOKS, J. A.; WILLIAMS, J. H.; GARDNER, C. O. Estimates of </w:t>
      </w:r>
      <w:proofErr w:type="spellStart"/>
      <w:r w:rsidRPr="00862425">
        <w:rPr>
          <w:lang w:val="en-US"/>
        </w:rPr>
        <w:t>heterosis</w:t>
      </w:r>
      <w:proofErr w:type="spellEnd"/>
      <w:r w:rsidRPr="00862425">
        <w:rPr>
          <w:lang w:val="en-US"/>
        </w:rPr>
        <w:t xml:space="preserve"> from a </w:t>
      </w:r>
      <w:proofErr w:type="spellStart"/>
      <w:r w:rsidRPr="00862425">
        <w:rPr>
          <w:lang w:val="en-US"/>
        </w:rPr>
        <w:t>diallel</w:t>
      </w:r>
      <w:proofErr w:type="spellEnd"/>
      <w:r w:rsidRPr="00862425">
        <w:rPr>
          <w:lang w:val="en-US"/>
        </w:rPr>
        <w:t xml:space="preserve"> cross of inbred lines of castors, </w:t>
      </w:r>
      <w:proofErr w:type="spellStart"/>
      <w:r w:rsidRPr="00862425">
        <w:rPr>
          <w:i/>
          <w:iCs/>
          <w:lang w:val="en-US"/>
        </w:rPr>
        <w:t>Ricinus</w:t>
      </w:r>
      <w:proofErr w:type="spellEnd"/>
      <w:r w:rsidRPr="00862425">
        <w:rPr>
          <w:i/>
          <w:iCs/>
          <w:lang w:val="en-US"/>
        </w:rPr>
        <w:t xml:space="preserve"> </w:t>
      </w:r>
      <w:proofErr w:type="spellStart"/>
      <w:r w:rsidRPr="00862425">
        <w:rPr>
          <w:i/>
          <w:iCs/>
          <w:lang w:val="en-US"/>
        </w:rPr>
        <w:t>communis</w:t>
      </w:r>
      <w:proofErr w:type="spellEnd"/>
      <w:r w:rsidRPr="00862425">
        <w:rPr>
          <w:i/>
          <w:iCs/>
          <w:lang w:val="en-US"/>
        </w:rPr>
        <w:t xml:space="preserve"> </w:t>
      </w:r>
      <w:r w:rsidRPr="00862425">
        <w:rPr>
          <w:lang w:val="en-US"/>
        </w:rPr>
        <w:t xml:space="preserve">L. </w:t>
      </w:r>
      <w:r w:rsidRPr="00862425">
        <w:rPr>
          <w:b/>
          <w:lang w:val="en-US"/>
        </w:rPr>
        <w:t>Crop Science,</w:t>
      </w:r>
      <w:r w:rsidRPr="00862425">
        <w:rPr>
          <w:lang w:val="en-US"/>
        </w:rPr>
        <w:t xml:space="preserve"> Nebraska, v. 11, p. 651-655, set-out. </w:t>
      </w:r>
      <w:r w:rsidRPr="00862425">
        <w:rPr>
          <w:lang w:val="pt-BR"/>
        </w:rPr>
        <w:t>1971.</w:t>
      </w:r>
    </w:p>
    <w:p w:rsidR="00862425" w:rsidRPr="00862425" w:rsidRDefault="00862425" w:rsidP="00862425">
      <w:pPr>
        <w:pStyle w:val="Scorpo"/>
        <w:ind w:firstLine="0"/>
        <w:rPr>
          <w:lang w:val="pt-BR"/>
        </w:rPr>
      </w:pPr>
      <w:proofErr w:type="gramStart"/>
      <w:r w:rsidRPr="006458F8">
        <w:rPr>
          <w:lang w:val="en-US"/>
        </w:rPr>
        <w:t xml:space="preserve">MANIVEL, P.; HUSSAIN, H. S. J.; DHARMALINGAM, V.; PANDIAN, I. S. </w:t>
      </w:r>
      <w:proofErr w:type="spellStart"/>
      <w:r w:rsidRPr="006458F8">
        <w:rPr>
          <w:lang w:val="en-US"/>
        </w:rPr>
        <w:t>Heterosis</w:t>
      </w:r>
      <w:proofErr w:type="spellEnd"/>
      <w:r w:rsidRPr="006458F8">
        <w:rPr>
          <w:lang w:val="en-US"/>
        </w:rPr>
        <w:t xml:space="preserve"> for yield and its components over environments in castor (</w:t>
      </w:r>
      <w:proofErr w:type="spellStart"/>
      <w:r w:rsidRPr="006458F8">
        <w:rPr>
          <w:i/>
          <w:iCs/>
          <w:lang w:val="en-US"/>
        </w:rPr>
        <w:t>Ricinus</w:t>
      </w:r>
      <w:proofErr w:type="spellEnd"/>
      <w:r w:rsidRPr="006458F8">
        <w:rPr>
          <w:i/>
          <w:iCs/>
          <w:lang w:val="en-US"/>
        </w:rPr>
        <w:t xml:space="preserve"> </w:t>
      </w:r>
      <w:proofErr w:type="spellStart"/>
      <w:r w:rsidRPr="006458F8">
        <w:rPr>
          <w:i/>
          <w:iCs/>
          <w:lang w:val="en-US"/>
        </w:rPr>
        <w:t>communis</w:t>
      </w:r>
      <w:proofErr w:type="spellEnd"/>
      <w:r w:rsidRPr="006458F8">
        <w:rPr>
          <w:i/>
          <w:iCs/>
          <w:lang w:val="en-US"/>
        </w:rPr>
        <w:t xml:space="preserve"> </w:t>
      </w:r>
      <w:r w:rsidRPr="006458F8">
        <w:rPr>
          <w:lang w:val="en-US"/>
        </w:rPr>
        <w:t>L.).</w:t>
      </w:r>
      <w:proofErr w:type="gramEnd"/>
      <w:r w:rsidRPr="006458F8">
        <w:rPr>
          <w:lang w:val="en-US"/>
        </w:rPr>
        <w:t xml:space="preserve"> </w:t>
      </w:r>
      <w:r w:rsidRPr="006458F8">
        <w:rPr>
          <w:b/>
          <w:bCs w:val="0"/>
        </w:rPr>
        <w:t xml:space="preserve">The Madras Agricultural Journal, </w:t>
      </w:r>
      <w:r w:rsidRPr="006458F8">
        <w:t>Tindivanam, v. 86, n. 1-3, p. 65-68, jan-mar. 1999.</w:t>
      </w:r>
    </w:p>
    <w:p w:rsidR="00095DE7" w:rsidRDefault="00095DE7" w:rsidP="00A42741">
      <w:pPr>
        <w:pStyle w:val="Scorpo"/>
        <w:ind w:firstLine="0"/>
      </w:pPr>
      <w:r w:rsidRPr="006458F8">
        <w:t xml:space="preserve">MASSOLA JUNIOR, N. S.; BEDENDO, I. P. Doenças da mamoneira. </w:t>
      </w:r>
      <w:r w:rsidR="00C0618C">
        <w:rPr>
          <w:lang w:val="en-US"/>
        </w:rPr>
        <w:t xml:space="preserve">In: KIMATI, H. et al. </w:t>
      </w:r>
      <w:r w:rsidRPr="006458F8">
        <w:rPr>
          <w:b/>
          <w:bCs w:val="0"/>
        </w:rPr>
        <w:t>Manual de fitopatologia</w:t>
      </w:r>
      <w:r w:rsidRPr="006458F8">
        <w:t>. São Paulo: Agro</w:t>
      </w:r>
      <w:r w:rsidR="00C0618C">
        <w:t xml:space="preserve">nômica Ceres, 1997. </w:t>
      </w:r>
      <w:proofErr w:type="gramStart"/>
      <w:r w:rsidR="00C0618C">
        <w:t>p.</w:t>
      </w:r>
      <w:proofErr w:type="gramEnd"/>
      <w:r w:rsidR="00C0618C">
        <w:t xml:space="preserve"> 497-500.</w:t>
      </w:r>
    </w:p>
    <w:p w:rsidR="00862425" w:rsidRDefault="00862425" w:rsidP="00A42741">
      <w:pPr>
        <w:pStyle w:val="Scorpo"/>
        <w:ind w:firstLine="0"/>
      </w:pPr>
      <w:r>
        <w:lastRenderedPageBreak/>
        <w:t>PIVETTA, L. G</w:t>
      </w:r>
      <w:r w:rsidRPr="007007D2">
        <w:t xml:space="preserve">. </w:t>
      </w:r>
      <w:r w:rsidRPr="00862425">
        <w:rPr>
          <w:b/>
          <w:bCs w:val="0"/>
          <w:lang w:val="pt-BR"/>
        </w:rPr>
        <w:t>Aspectos fisiológicos e produtividade de genótipos de mamona de porte baixo influenciados por densidades de plantas</w:t>
      </w:r>
      <w:r w:rsidRPr="007007D2">
        <w:rPr>
          <w:b/>
          <w:bCs w:val="0"/>
        </w:rPr>
        <w:t>.</w:t>
      </w:r>
      <w:r>
        <w:t xml:space="preserve"> 2014</w:t>
      </w:r>
      <w:r w:rsidRPr="007007D2">
        <w:t>. 7</w:t>
      </w:r>
      <w:r>
        <w:t>7</w:t>
      </w:r>
      <w:r w:rsidRPr="007007D2">
        <w:t xml:space="preserve"> f. </w:t>
      </w:r>
      <w:r>
        <w:t>Tese</w:t>
      </w:r>
      <w:r w:rsidRPr="007007D2">
        <w:t xml:space="preserve"> (</w:t>
      </w:r>
      <w:r>
        <w:t>Doutorado em Agricultura</w:t>
      </w:r>
      <w:r w:rsidRPr="007007D2">
        <w:t xml:space="preserve">) – </w:t>
      </w:r>
      <w:r>
        <w:t>Universidade Estadual Paulista, Faculdade de Ciências Agronômicas</w:t>
      </w:r>
      <w:r w:rsidRPr="007007D2">
        <w:t xml:space="preserve">, </w:t>
      </w:r>
      <w:r>
        <w:t>Botucatu, 2014</w:t>
      </w:r>
      <w:r w:rsidRPr="007007D2">
        <w:t>.</w:t>
      </w:r>
    </w:p>
    <w:p w:rsidR="00862425" w:rsidRDefault="00862425" w:rsidP="00A42741">
      <w:pPr>
        <w:pStyle w:val="Scorpo"/>
        <w:ind w:firstLine="0"/>
      </w:pPr>
      <w:r w:rsidRPr="005C5CCE">
        <w:rPr>
          <w:bCs w:val="0"/>
        </w:rPr>
        <w:t xml:space="preserve">RANGEL, L. E. P. </w:t>
      </w:r>
      <w:proofErr w:type="gramStart"/>
      <w:r w:rsidRPr="005C5CCE">
        <w:rPr>
          <w:bCs w:val="0"/>
        </w:rPr>
        <w:t>et</w:t>
      </w:r>
      <w:proofErr w:type="gramEnd"/>
      <w:r w:rsidRPr="005C5CCE">
        <w:rPr>
          <w:bCs w:val="0"/>
        </w:rPr>
        <w:t xml:space="preserve"> al. </w:t>
      </w:r>
      <w:r w:rsidRPr="00E8545A">
        <w:rPr>
          <w:b/>
          <w:bCs w:val="0"/>
        </w:rPr>
        <w:t>Mamona: Situação Atual e Perspectivas no Mato Grosso</w:t>
      </w:r>
      <w:r>
        <w:rPr>
          <w:b/>
          <w:bCs w:val="0"/>
        </w:rPr>
        <w:t xml:space="preserve">. </w:t>
      </w:r>
      <w:r w:rsidRPr="0082423A">
        <w:t>Campina Grande: Embrapa Algodão, 200</w:t>
      </w:r>
      <w:r>
        <w:t>3</w:t>
      </w:r>
      <w:r w:rsidRPr="0082423A">
        <w:t xml:space="preserve">. </w:t>
      </w:r>
      <w:r>
        <w:t>20</w:t>
      </w:r>
      <w:r w:rsidRPr="0082423A">
        <w:t xml:space="preserve">p. (Embrapa Algodão. </w:t>
      </w:r>
      <w:r>
        <w:t>Documentos, 106</w:t>
      </w:r>
      <w:r w:rsidRPr="0082423A">
        <w:t>).</w:t>
      </w:r>
    </w:p>
    <w:p w:rsidR="00862425" w:rsidRDefault="00862425" w:rsidP="00A42741">
      <w:pPr>
        <w:pStyle w:val="Scorpo"/>
        <w:ind w:firstLine="0"/>
      </w:pPr>
      <w:r w:rsidRPr="007007D2">
        <w:t xml:space="preserve">SAVY FILHO, A. Hibridação em mamoma. In: BORÉM, A. (Ed.). </w:t>
      </w:r>
      <w:r w:rsidRPr="007007D2">
        <w:rPr>
          <w:b/>
          <w:bCs w:val="0"/>
        </w:rPr>
        <w:t>Hibridação Artificial de Plantas</w:t>
      </w:r>
      <w:r w:rsidRPr="007007D2">
        <w:t xml:space="preserve">. Viçosa: UFV, 1999. </w:t>
      </w:r>
      <w:proofErr w:type="gramStart"/>
      <w:r w:rsidRPr="007007D2">
        <w:t>p.</w:t>
      </w:r>
      <w:proofErr w:type="gramEnd"/>
      <w:r w:rsidRPr="007007D2">
        <w:t xml:space="preserve"> 321-342.</w:t>
      </w:r>
    </w:p>
    <w:p w:rsidR="00C0618C" w:rsidRDefault="00862425" w:rsidP="00A42741">
      <w:pPr>
        <w:pStyle w:val="Scorpo"/>
        <w:ind w:firstLine="0"/>
        <w:rPr>
          <w:lang w:val="pt-BR"/>
        </w:rPr>
      </w:pPr>
      <w:r w:rsidRPr="00862425">
        <w:rPr>
          <w:lang w:val="pt-BR"/>
        </w:rPr>
        <w:t xml:space="preserve">VERÍSSIMO, M. A. A.; SILVA, S. D. A.; GUIDOLIN, A. F.; STÄHELIN, </w:t>
      </w:r>
      <w:proofErr w:type="gramStart"/>
      <w:r w:rsidRPr="00862425">
        <w:rPr>
          <w:lang w:val="pt-BR"/>
        </w:rPr>
        <w:t>D.</w:t>
      </w:r>
      <w:proofErr w:type="gramEnd"/>
      <w:r w:rsidRPr="00862425">
        <w:rPr>
          <w:lang w:val="pt-BR"/>
        </w:rPr>
        <w:t xml:space="preserve">; MORAIS, P. P. P.; CASAGRANDE JR, J. G. Interação genótipo x </w:t>
      </w:r>
      <w:proofErr w:type="gramStart"/>
      <w:r w:rsidRPr="00862425">
        <w:rPr>
          <w:lang w:val="pt-BR"/>
        </w:rPr>
        <w:t>ambiente, estabilidade e adaptabilidade</w:t>
      </w:r>
      <w:proofErr w:type="gramEnd"/>
      <w:r w:rsidRPr="00862425">
        <w:rPr>
          <w:lang w:val="pt-BR"/>
        </w:rPr>
        <w:t xml:space="preserve"> de mamona, no município de Lages, SC. In: SIMPÓSIO ESTADUAL DE AGROENERGIA, 2, 2008, Porto Alegre. </w:t>
      </w:r>
      <w:r w:rsidRPr="00862425">
        <w:rPr>
          <w:b/>
          <w:lang w:val="pt-BR"/>
        </w:rPr>
        <w:t>Anais...</w:t>
      </w:r>
      <w:r w:rsidRPr="00862425">
        <w:rPr>
          <w:lang w:val="pt-BR"/>
        </w:rPr>
        <w:t xml:space="preserve"> Pelotas</w:t>
      </w:r>
      <w:r>
        <w:rPr>
          <w:lang w:val="pt-BR"/>
        </w:rPr>
        <w:t>: Embrapa Clima Temperado, 2008</w:t>
      </w:r>
      <w:r w:rsidRPr="00862425">
        <w:rPr>
          <w:lang w:val="pt-BR"/>
        </w:rPr>
        <w:t>. CD-ROM.</w:t>
      </w:r>
    </w:p>
    <w:p w:rsidR="00862425" w:rsidRDefault="00862425" w:rsidP="00A42741">
      <w:pPr>
        <w:pStyle w:val="Scorpo"/>
        <w:ind w:firstLine="0"/>
      </w:pPr>
      <w:r w:rsidRPr="007007D2">
        <w:rPr>
          <w:lang w:val="en-US"/>
        </w:rPr>
        <w:t xml:space="preserve">ZIMMERMAN, L. H. </w:t>
      </w:r>
      <w:proofErr w:type="spellStart"/>
      <w:r w:rsidRPr="007007D2">
        <w:rPr>
          <w:lang w:val="en-US"/>
        </w:rPr>
        <w:t>Castorbeans</w:t>
      </w:r>
      <w:proofErr w:type="spellEnd"/>
      <w:r w:rsidRPr="007007D2">
        <w:rPr>
          <w:lang w:val="en-US"/>
        </w:rPr>
        <w:t xml:space="preserve">: a new oil crop for mechanized production. </w:t>
      </w:r>
      <w:r w:rsidRPr="00B825AD">
        <w:rPr>
          <w:b/>
          <w:lang w:val="en-US"/>
        </w:rPr>
        <w:t>Advances in Agronomy</w:t>
      </w:r>
      <w:r w:rsidRPr="00B825AD">
        <w:rPr>
          <w:lang w:val="en-US"/>
        </w:rPr>
        <w:t>, San Diego, n. 10, p. 257-288, 1958.</w:t>
      </w:r>
    </w:p>
    <w:p w:rsidR="00B54A00" w:rsidRPr="00A42741" w:rsidRDefault="00B54A00" w:rsidP="00A42741">
      <w:pPr>
        <w:pStyle w:val="Scorpo"/>
        <w:ind w:firstLine="0"/>
        <w:rPr>
          <w:lang w:val="pt-BR"/>
        </w:rPr>
      </w:pPr>
    </w:p>
    <w:p w:rsidR="0092702E" w:rsidRDefault="0092702E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  <w:sectPr w:rsidR="0092702E" w:rsidSect="003348CF"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C4512F" w:rsidRDefault="008B48C9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 w:rsidRPr="008B48C9">
        <w:lastRenderedPageBreak/>
        <w:t>PLANILHA DE CUSTOS</w:t>
      </w:r>
    </w:p>
    <w:p w:rsidR="008B48C9" w:rsidRPr="00F50F4A" w:rsidRDefault="00A42741" w:rsidP="00844FEC">
      <w:pPr>
        <w:pStyle w:val="PargrafodaLista"/>
        <w:numPr>
          <w:ilvl w:val="1"/>
          <w:numId w:val="12"/>
        </w:numPr>
        <w:tabs>
          <w:tab w:val="left" w:pos="709"/>
        </w:tabs>
        <w:suppressAutoHyphens w:val="0"/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F50F4A" w:rsidRDefault="00F50F4A" w:rsidP="00844FEC">
      <w:pPr>
        <w:pStyle w:val="PargrafodaLista"/>
        <w:numPr>
          <w:ilvl w:val="2"/>
          <w:numId w:val="12"/>
        </w:numPr>
        <w:tabs>
          <w:tab w:val="left" w:pos="851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828"/>
        <w:gridCol w:w="4488"/>
        <w:gridCol w:w="1684"/>
        <w:gridCol w:w="2210"/>
        <w:gridCol w:w="2586"/>
        <w:gridCol w:w="2334"/>
      </w:tblGrid>
      <w:tr w:rsidR="005D2049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D2049" w:rsidRPr="005D2049" w:rsidRDefault="005D2049" w:rsidP="00273EB6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ITENS DE CUSTEIO </w:t>
            </w:r>
            <w:r w:rsidR="00B94B2C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FINANCIÁVEIS PELA </w:t>
            </w:r>
            <w:r w:rsidR="00B94B2C">
              <w:rPr>
                <w:rFonts w:asciiTheme="minorHAnsi" w:hAnsiTheme="minorHAnsi" w:cs="Arial"/>
                <w:b/>
                <w:sz w:val="20"/>
                <w:szCs w:val="20"/>
              </w:rPr>
              <w:t>PROPES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</w:t>
            </w:r>
            <w:r w:rsidR="005D2049" w:rsidRPr="005D2049">
              <w:rPr>
                <w:rFonts w:asciiTheme="minorHAnsi" w:hAnsiTheme="minorHAnsi" w:cs="Arial"/>
                <w:b/>
                <w:sz w:val="20"/>
                <w:szCs w:val="20"/>
              </w:rPr>
              <w:t>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01</w:t>
            </w:r>
          </w:p>
        </w:tc>
        <w:tc>
          <w:tcPr>
            <w:tcW w:w="1588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EPI</w:t>
            </w:r>
          </w:p>
        </w:tc>
        <w:tc>
          <w:tcPr>
            <w:tcW w:w="596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91474D" w:rsidRPr="005D2049" w:rsidRDefault="0091474D" w:rsidP="003C3D0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3C3D0A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15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  <w:tc>
          <w:tcPr>
            <w:tcW w:w="826" w:type="pct"/>
            <w:vAlign w:val="center"/>
          </w:tcPr>
          <w:p w:rsidR="0091474D" w:rsidRPr="005D2049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00,00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02</w:t>
            </w:r>
          </w:p>
        </w:tc>
        <w:tc>
          <w:tcPr>
            <w:tcW w:w="1588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Cloreto de potássio</w:t>
            </w:r>
          </w:p>
        </w:tc>
        <w:tc>
          <w:tcPr>
            <w:tcW w:w="596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Saco (60 kg)</w:t>
            </w:r>
          </w:p>
        </w:tc>
        <w:tc>
          <w:tcPr>
            <w:tcW w:w="782" w:type="pct"/>
            <w:vAlign w:val="center"/>
          </w:tcPr>
          <w:p w:rsidR="0091474D" w:rsidRPr="005D2049" w:rsidRDefault="0091474D" w:rsidP="000D7F45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0D7F4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15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90,00</w:t>
            </w:r>
          </w:p>
        </w:tc>
        <w:tc>
          <w:tcPr>
            <w:tcW w:w="826" w:type="pct"/>
            <w:vAlign w:val="center"/>
          </w:tcPr>
          <w:p w:rsidR="0091474D" w:rsidRPr="005D2049" w:rsidRDefault="000D7F45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180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03</w:t>
            </w:r>
          </w:p>
        </w:tc>
        <w:tc>
          <w:tcPr>
            <w:tcW w:w="1588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Ureia</w:t>
            </w:r>
          </w:p>
        </w:tc>
        <w:tc>
          <w:tcPr>
            <w:tcW w:w="596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Saco (60 kg)</w:t>
            </w:r>
          </w:p>
        </w:tc>
        <w:tc>
          <w:tcPr>
            <w:tcW w:w="782" w:type="pct"/>
            <w:vAlign w:val="center"/>
          </w:tcPr>
          <w:p w:rsidR="0091474D" w:rsidRPr="005D2049" w:rsidRDefault="0091474D" w:rsidP="000D7F45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0D7F4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15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80,00</w:t>
            </w:r>
          </w:p>
        </w:tc>
        <w:tc>
          <w:tcPr>
            <w:tcW w:w="826" w:type="pct"/>
            <w:vAlign w:val="center"/>
          </w:tcPr>
          <w:p w:rsidR="0091474D" w:rsidRPr="005D2049" w:rsidRDefault="000D7F45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160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04</w:t>
            </w:r>
          </w:p>
        </w:tc>
        <w:tc>
          <w:tcPr>
            <w:tcW w:w="1588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Superfosfato simples</w:t>
            </w:r>
          </w:p>
        </w:tc>
        <w:tc>
          <w:tcPr>
            <w:tcW w:w="596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Saco (60 kg)</w:t>
            </w:r>
          </w:p>
        </w:tc>
        <w:tc>
          <w:tcPr>
            <w:tcW w:w="782" w:type="pct"/>
            <w:vAlign w:val="center"/>
          </w:tcPr>
          <w:p w:rsidR="0091474D" w:rsidRPr="005D2049" w:rsidRDefault="0091474D" w:rsidP="000D7F45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0D7F4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15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65,00</w:t>
            </w:r>
          </w:p>
        </w:tc>
        <w:tc>
          <w:tcPr>
            <w:tcW w:w="826" w:type="pct"/>
            <w:vAlign w:val="center"/>
          </w:tcPr>
          <w:p w:rsidR="0091474D" w:rsidRPr="005D2049" w:rsidRDefault="000D7F45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130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05</w:t>
            </w:r>
          </w:p>
        </w:tc>
        <w:tc>
          <w:tcPr>
            <w:tcW w:w="1588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Sacos de papel tamanhos variados</w:t>
            </w:r>
          </w:p>
        </w:tc>
        <w:tc>
          <w:tcPr>
            <w:tcW w:w="596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PCT</w:t>
            </w:r>
          </w:p>
        </w:tc>
        <w:tc>
          <w:tcPr>
            <w:tcW w:w="782" w:type="pct"/>
            <w:vAlign w:val="center"/>
          </w:tcPr>
          <w:p w:rsidR="0091474D" w:rsidRPr="005D2049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915" w:type="pct"/>
            <w:vAlign w:val="center"/>
          </w:tcPr>
          <w:p w:rsidR="0091474D" w:rsidRPr="005D2049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15,00</w:t>
            </w:r>
          </w:p>
        </w:tc>
        <w:tc>
          <w:tcPr>
            <w:tcW w:w="826" w:type="pct"/>
            <w:vAlign w:val="center"/>
          </w:tcPr>
          <w:p w:rsidR="0091474D" w:rsidRPr="005D2049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150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06</w:t>
            </w:r>
          </w:p>
        </w:tc>
        <w:tc>
          <w:tcPr>
            <w:tcW w:w="1588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Sacos de plástico de tamanhos variados</w:t>
            </w:r>
          </w:p>
        </w:tc>
        <w:tc>
          <w:tcPr>
            <w:tcW w:w="59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PCT</w:t>
            </w:r>
          </w:p>
        </w:tc>
        <w:tc>
          <w:tcPr>
            <w:tcW w:w="782" w:type="pct"/>
            <w:vAlign w:val="center"/>
          </w:tcPr>
          <w:p w:rsidR="0091474D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915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15,00</w:t>
            </w:r>
          </w:p>
        </w:tc>
        <w:tc>
          <w:tcPr>
            <w:tcW w:w="826" w:type="pct"/>
            <w:vAlign w:val="center"/>
          </w:tcPr>
          <w:p w:rsidR="0091474D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150</w:t>
            </w:r>
            <w:r w:rsidR="0091474D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Pr="005D2049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05</w:t>
            </w:r>
          </w:p>
        </w:tc>
        <w:tc>
          <w:tcPr>
            <w:tcW w:w="1588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Análise de solo</w:t>
            </w:r>
          </w:p>
        </w:tc>
        <w:tc>
          <w:tcPr>
            <w:tcW w:w="59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02</w:t>
            </w:r>
          </w:p>
        </w:tc>
        <w:tc>
          <w:tcPr>
            <w:tcW w:w="915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50,00</w:t>
            </w:r>
          </w:p>
        </w:tc>
        <w:tc>
          <w:tcPr>
            <w:tcW w:w="82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</w:tr>
      <w:tr w:rsidR="0091474D" w:rsidRPr="005D2049" w:rsidTr="00BA3FDE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06</w:t>
            </w:r>
          </w:p>
        </w:tc>
        <w:tc>
          <w:tcPr>
            <w:tcW w:w="1588" w:type="pct"/>
          </w:tcPr>
          <w:p w:rsidR="0091474D" w:rsidRPr="0069460B" w:rsidRDefault="0091474D" w:rsidP="00BA3FDE">
            <w:pPr>
              <w:rPr>
                <w:b/>
                <w:sz w:val="20"/>
              </w:rPr>
            </w:pPr>
            <w:r w:rsidRPr="0069460B">
              <w:rPr>
                <w:b/>
                <w:sz w:val="20"/>
              </w:rPr>
              <w:t>Trena fibra de vidro 100 m</w:t>
            </w:r>
          </w:p>
        </w:tc>
        <w:tc>
          <w:tcPr>
            <w:tcW w:w="596" w:type="pct"/>
          </w:tcPr>
          <w:p w:rsidR="0091474D" w:rsidRPr="0069460B" w:rsidRDefault="0091474D" w:rsidP="00BA3FDE">
            <w:pPr>
              <w:jc w:val="center"/>
              <w:rPr>
                <w:b/>
                <w:sz w:val="20"/>
              </w:rPr>
            </w:pPr>
            <w:r w:rsidRPr="0069460B">
              <w:rPr>
                <w:b/>
                <w:sz w:val="20"/>
              </w:rPr>
              <w:t>UN</w:t>
            </w:r>
          </w:p>
        </w:tc>
        <w:tc>
          <w:tcPr>
            <w:tcW w:w="782" w:type="pct"/>
          </w:tcPr>
          <w:p w:rsidR="0091474D" w:rsidRPr="0069460B" w:rsidRDefault="0091474D" w:rsidP="00BA3FDE">
            <w:pPr>
              <w:jc w:val="center"/>
              <w:rPr>
                <w:b/>
                <w:sz w:val="20"/>
              </w:rPr>
            </w:pPr>
            <w:proofErr w:type="gramStart"/>
            <w:r w:rsidRPr="0069460B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15" w:type="pct"/>
          </w:tcPr>
          <w:p w:rsidR="0091474D" w:rsidRPr="0069460B" w:rsidRDefault="0091474D" w:rsidP="00BA3FDE">
            <w:pPr>
              <w:jc w:val="center"/>
              <w:rPr>
                <w:b/>
                <w:sz w:val="20"/>
              </w:rPr>
            </w:pPr>
            <w:r w:rsidRPr="0069460B">
              <w:rPr>
                <w:b/>
                <w:sz w:val="20"/>
              </w:rPr>
              <w:t>50,00</w:t>
            </w:r>
          </w:p>
        </w:tc>
        <w:tc>
          <w:tcPr>
            <w:tcW w:w="826" w:type="pct"/>
          </w:tcPr>
          <w:p w:rsidR="0091474D" w:rsidRPr="0069460B" w:rsidRDefault="0091474D" w:rsidP="00BA3FDE">
            <w:pPr>
              <w:jc w:val="center"/>
              <w:rPr>
                <w:b/>
                <w:sz w:val="20"/>
              </w:rPr>
            </w:pPr>
            <w:r w:rsidRPr="0069460B">
              <w:rPr>
                <w:b/>
                <w:sz w:val="20"/>
              </w:rPr>
              <w:t>50,00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07</w:t>
            </w:r>
          </w:p>
        </w:tc>
        <w:tc>
          <w:tcPr>
            <w:tcW w:w="1588" w:type="pct"/>
            <w:vAlign w:val="center"/>
          </w:tcPr>
          <w:p w:rsidR="0091474D" w:rsidRPr="003C3D0A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Herbicida </w:t>
            </w:r>
            <w:proofErr w:type="spell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Fluazifop</w:t>
            </w:r>
            <w:proofErr w:type="spellEnd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-p-</w:t>
            </w:r>
            <w:proofErr w:type="spell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butil</w:t>
            </w:r>
            <w:proofErr w:type="spellEnd"/>
          </w:p>
        </w:tc>
        <w:tc>
          <w:tcPr>
            <w:tcW w:w="596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782" w:type="pct"/>
            <w:vAlign w:val="center"/>
          </w:tcPr>
          <w:p w:rsidR="0091474D" w:rsidRPr="003C3D0A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90</w:t>
            </w:r>
            <w:r w:rsidR="006702C4" w:rsidRPr="003C3D0A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  <w:tc>
          <w:tcPr>
            <w:tcW w:w="826" w:type="pct"/>
            <w:vAlign w:val="center"/>
          </w:tcPr>
          <w:p w:rsidR="0091474D" w:rsidRPr="003C3D0A" w:rsidRDefault="003C3D0A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270</w:t>
            </w:r>
            <w:r w:rsidR="00FA6692" w:rsidRPr="003C3D0A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BA3FDE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08</w:t>
            </w:r>
          </w:p>
        </w:tc>
        <w:tc>
          <w:tcPr>
            <w:tcW w:w="1588" w:type="pct"/>
            <w:vAlign w:val="center"/>
          </w:tcPr>
          <w:p w:rsidR="0091474D" w:rsidRPr="003C3D0A" w:rsidRDefault="0091474D" w:rsidP="003C3D0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Herbicida </w:t>
            </w:r>
            <w:proofErr w:type="spellStart"/>
            <w:r w:rsidR="003C3D0A" w:rsidRPr="003C3D0A">
              <w:rPr>
                <w:rFonts w:asciiTheme="minorHAnsi" w:hAnsiTheme="minorHAnsi" w:cs="Arial"/>
                <w:b/>
                <w:sz w:val="20"/>
                <w:szCs w:val="20"/>
              </w:rPr>
              <w:t>Setoxidim</w:t>
            </w:r>
            <w:proofErr w:type="spellEnd"/>
          </w:p>
        </w:tc>
        <w:tc>
          <w:tcPr>
            <w:tcW w:w="596" w:type="pct"/>
            <w:vAlign w:val="center"/>
          </w:tcPr>
          <w:p w:rsidR="0091474D" w:rsidRPr="003C3D0A" w:rsidRDefault="006D553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782" w:type="pct"/>
            <w:vAlign w:val="center"/>
          </w:tcPr>
          <w:p w:rsidR="0091474D" w:rsidRPr="003C3D0A" w:rsidRDefault="006D553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Pr="003C3D0A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50,00</w:t>
            </w:r>
          </w:p>
        </w:tc>
        <w:tc>
          <w:tcPr>
            <w:tcW w:w="826" w:type="pct"/>
            <w:vAlign w:val="center"/>
          </w:tcPr>
          <w:p w:rsidR="0091474D" w:rsidRPr="003C3D0A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250,00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09</w:t>
            </w:r>
          </w:p>
        </w:tc>
        <w:tc>
          <w:tcPr>
            <w:tcW w:w="1588" w:type="pct"/>
            <w:vAlign w:val="center"/>
          </w:tcPr>
          <w:p w:rsidR="0091474D" w:rsidRPr="003C3D0A" w:rsidRDefault="0091474D" w:rsidP="003C3D0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Fungicida </w:t>
            </w:r>
            <w:proofErr w:type="spellStart"/>
            <w:r w:rsidR="003C3D0A" w:rsidRPr="003C3D0A">
              <w:rPr>
                <w:rFonts w:asciiTheme="minorHAnsi" w:hAnsiTheme="minorHAnsi" w:cs="Arial"/>
                <w:b/>
                <w:sz w:val="20"/>
                <w:szCs w:val="20"/>
              </w:rPr>
              <w:t>Tiofanato</w:t>
            </w:r>
            <w:proofErr w:type="spellEnd"/>
            <w:r w:rsidR="003C3D0A" w:rsidRPr="003C3D0A">
              <w:rPr>
                <w:rFonts w:asciiTheme="minorHAnsi" w:hAnsiTheme="minorHAnsi" w:cs="Arial"/>
                <w:b/>
                <w:sz w:val="20"/>
                <w:szCs w:val="20"/>
              </w:rPr>
              <w:t>-m</w:t>
            </w:r>
            <w:r w:rsidR="003C3D0A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3C3D0A" w:rsidRPr="003C3D0A">
              <w:rPr>
                <w:rFonts w:asciiTheme="minorHAnsi" w:hAnsiTheme="minorHAnsi" w:cs="Arial"/>
                <w:b/>
                <w:sz w:val="20"/>
                <w:szCs w:val="20"/>
              </w:rPr>
              <w:t>tílico</w:t>
            </w:r>
          </w:p>
        </w:tc>
        <w:tc>
          <w:tcPr>
            <w:tcW w:w="596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782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Pr="003C3D0A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FA6692" w:rsidRPr="003C3D0A">
              <w:rPr>
                <w:rFonts w:asciiTheme="minorHAnsi" w:hAnsiTheme="minorHAnsi" w:cs="Arial"/>
                <w:b/>
                <w:sz w:val="20"/>
                <w:szCs w:val="20"/>
              </w:rPr>
              <w:t>0,00</w:t>
            </w:r>
          </w:p>
        </w:tc>
        <w:tc>
          <w:tcPr>
            <w:tcW w:w="826" w:type="pct"/>
            <w:vAlign w:val="center"/>
          </w:tcPr>
          <w:p w:rsidR="0091474D" w:rsidRPr="003C3D0A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250</w:t>
            </w:r>
            <w:r w:rsidR="00FA6692" w:rsidRPr="003C3D0A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588" w:type="pct"/>
            <w:vAlign w:val="center"/>
          </w:tcPr>
          <w:p w:rsidR="0091474D" w:rsidRPr="003C3D0A" w:rsidRDefault="0091474D" w:rsidP="00FA669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Fungicida </w:t>
            </w:r>
            <w:proofErr w:type="spellStart"/>
            <w:r w:rsidR="003C3D0A" w:rsidRPr="003C3D0A">
              <w:rPr>
                <w:rFonts w:asciiTheme="minorHAnsi" w:hAnsiTheme="minorHAnsi" w:cs="Arial"/>
                <w:b/>
                <w:sz w:val="20"/>
                <w:szCs w:val="20"/>
              </w:rPr>
              <w:t>Procimidona</w:t>
            </w:r>
            <w:proofErr w:type="spellEnd"/>
          </w:p>
        </w:tc>
        <w:tc>
          <w:tcPr>
            <w:tcW w:w="596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2" w:type="pct"/>
            <w:vAlign w:val="center"/>
          </w:tcPr>
          <w:p w:rsidR="0091474D" w:rsidRPr="003C3D0A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</w:tc>
        <w:tc>
          <w:tcPr>
            <w:tcW w:w="826" w:type="pct"/>
            <w:vAlign w:val="center"/>
          </w:tcPr>
          <w:p w:rsidR="0091474D" w:rsidRPr="003C3D0A" w:rsidRDefault="00FA6692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300,00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588" w:type="pct"/>
            <w:vAlign w:val="center"/>
          </w:tcPr>
          <w:p w:rsidR="0091474D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Inseticida </w:t>
            </w:r>
            <w:proofErr w:type="spell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Imidacloprid</w:t>
            </w:r>
            <w:proofErr w:type="spellEnd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 xml:space="preserve"> + Beta-</w:t>
            </w:r>
            <w:proofErr w:type="spellStart"/>
            <w:r w:rsidRPr="003C3D0A">
              <w:rPr>
                <w:rFonts w:asciiTheme="minorHAnsi" w:hAnsiTheme="minorHAnsi" w:cs="Arial"/>
                <w:b/>
                <w:sz w:val="20"/>
                <w:szCs w:val="20"/>
              </w:rPr>
              <w:t>ciflutrina</w:t>
            </w:r>
            <w:proofErr w:type="spellEnd"/>
          </w:p>
        </w:tc>
        <w:tc>
          <w:tcPr>
            <w:tcW w:w="596" w:type="pct"/>
            <w:vAlign w:val="center"/>
          </w:tcPr>
          <w:p w:rsidR="0091474D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782" w:type="pct"/>
            <w:vAlign w:val="center"/>
          </w:tcPr>
          <w:p w:rsidR="0091474D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2B5C76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  <w:tc>
          <w:tcPr>
            <w:tcW w:w="826" w:type="pct"/>
            <w:vAlign w:val="center"/>
          </w:tcPr>
          <w:p w:rsidR="0091474D" w:rsidRDefault="00880E98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150</w:t>
            </w:r>
            <w:r w:rsidR="002B5C76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588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Enxada</w:t>
            </w:r>
          </w:p>
        </w:tc>
        <w:tc>
          <w:tcPr>
            <w:tcW w:w="59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30,00</w:t>
            </w:r>
          </w:p>
        </w:tc>
        <w:tc>
          <w:tcPr>
            <w:tcW w:w="82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60,00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88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Estacas</w:t>
            </w:r>
          </w:p>
        </w:tc>
        <w:tc>
          <w:tcPr>
            <w:tcW w:w="59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80</w:t>
            </w:r>
          </w:p>
        </w:tc>
        <w:tc>
          <w:tcPr>
            <w:tcW w:w="915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1,20</w:t>
            </w:r>
          </w:p>
        </w:tc>
        <w:tc>
          <w:tcPr>
            <w:tcW w:w="82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96,00</w:t>
            </w:r>
          </w:p>
        </w:tc>
      </w:tr>
      <w:tr w:rsidR="0091474D" w:rsidRPr="005D2049" w:rsidTr="00415150">
        <w:trPr>
          <w:jc w:val="center"/>
        </w:trPr>
        <w:tc>
          <w:tcPr>
            <w:tcW w:w="293" w:type="pct"/>
            <w:vAlign w:val="center"/>
          </w:tcPr>
          <w:p w:rsidR="0091474D" w:rsidRDefault="0091474D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588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Marreta</w:t>
            </w:r>
          </w:p>
        </w:tc>
        <w:tc>
          <w:tcPr>
            <w:tcW w:w="59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5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25,00</w:t>
            </w:r>
          </w:p>
        </w:tc>
        <w:tc>
          <w:tcPr>
            <w:tcW w:w="826" w:type="pct"/>
            <w:vAlign w:val="center"/>
          </w:tcPr>
          <w:p w:rsidR="0091474D" w:rsidRDefault="0091474D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50,00</w:t>
            </w:r>
          </w:p>
        </w:tc>
      </w:tr>
      <w:tr w:rsidR="006702C4" w:rsidRPr="005D2049" w:rsidTr="00415150">
        <w:trPr>
          <w:jc w:val="center"/>
        </w:trPr>
        <w:tc>
          <w:tcPr>
            <w:tcW w:w="293" w:type="pct"/>
            <w:vAlign w:val="center"/>
          </w:tcPr>
          <w:p w:rsidR="006702C4" w:rsidRDefault="006702C4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588" w:type="pct"/>
            <w:vAlign w:val="center"/>
          </w:tcPr>
          <w:p w:rsidR="006702C4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Lima para afiar ferramentas</w:t>
            </w:r>
          </w:p>
        </w:tc>
        <w:tc>
          <w:tcPr>
            <w:tcW w:w="596" w:type="pct"/>
            <w:vAlign w:val="center"/>
          </w:tcPr>
          <w:p w:rsidR="006702C4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6702C4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5" w:type="pct"/>
            <w:vAlign w:val="center"/>
          </w:tcPr>
          <w:p w:rsidR="006702C4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15,00</w:t>
            </w:r>
          </w:p>
        </w:tc>
        <w:tc>
          <w:tcPr>
            <w:tcW w:w="826" w:type="pct"/>
            <w:vAlign w:val="center"/>
          </w:tcPr>
          <w:p w:rsidR="006702C4" w:rsidRDefault="006702C4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30,00</w:t>
            </w:r>
          </w:p>
        </w:tc>
      </w:tr>
      <w:tr w:rsidR="00BA3FDE" w:rsidRPr="005D2049" w:rsidTr="00415150">
        <w:trPr>
          <w:jc w:val="center"/>
        </w:trPr>
        <w:tc>
          <w:tcPr>
            <w:tcW w:w="293" w:type="pct"/>
            <w:vAlign w:val="center"/>
          </w:tcPr>
          <w:p w:rsidR="00BA3FDE" w:rsidRPr="00DD3251" w:rsidRDefault="00BA3FDE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588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Resma A4</w:t>
            </w:r>
          </w:p>
        </w:tc>
        <w:tc>
          <w:tcPr>
            <w:tcW w:w="596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5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20,00</w:t>
            </w:r>
          </w:p>
        </w:tc>
        <w:tc>
          <w:tcPr>
            <w:tcW w:w="826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60,00</w:t>
            </w:r>
          </w:p>
        </w:tc>
      </w:tr>
      <w:tr w:rsidR="00BA3FDE" w:rsidRPr="005D2049" w:rsidTr="00415150">
        <w:trPr>
          <w:jc w:val="center"/>
        </w:trPr>
        <w:tc>
          <w:tcPr>
            <w:tcW w:w="293" w:type="pct"/>
            <w:vAlign w:val="center"/>
          </w:tcPr>
          <w:p w:rsidR="00BA3FDE" w:rsidRPr="00DD3251" w:rsidRDefault="00BA3FDE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1588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Toner impressora multifuncional Samsung</w:t>
            </w:r>
          </w:p>
        </w:tc>
        <w:tc>
          <w:tcPr>
            <w:tcW w:w="596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5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300,00</w:t>
            </w:r>
          </w:p>
        </w:tc>
        <w:tc>
          <w:tcPr>
            <w:tcW w:w="826" w:type="pct"/>
            <w:vAlign w:val="center"/>
          </w:tcPr>
          <w:p w:rsidR="00BA3FDE" w:rsidRPr="00DD3251" w:rsidRDefault="00DD3251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300</w:t>
            </w:r>
            <w:r w:rsidR="00BA3FDE" w:rsidRPr="00DD3251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</w:tr>
      <w:tr w:rsidR="00BA3FDE" w:rsidRPr="005D2049" w:rsidTr="00BA3FDE">
        <w:trPr>
          <w:jc w:val="center"/>
        </w:trPr>
        <w:tc>
          <w:tcPr>
            <w:tcW w:w="293" w:type="pct"/>
            <w:vAlign w:val="center"/>
          </w:tcPr>
          <w:p w:rsidR="00BA3FDE" w:rsidRPr="00DD3251" w:rsidRDefault="00DD3251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1588" w:type="pct"/>
          </w:tcPr>
          <w:p w:rsidR="00BA3FDE" w:rsidRPr="00DD3251" w:rsidRDefault="00BA3FDE" w:rsidP="00BA3FDE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 xml:space="preserve">Caixa plástica agrícola – </w:t>
            </w:r>
            <w:proofErr w:type="spellStart"/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hortifruti</w:t>
            </w:r>
            <w:proofErr w:type="spellEnd"/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 xml:space="preserve"> (46 litros)</w:t>
            </w:r>
          </w:p>
        </w:tc>
        <w:tc>
          <w:tcPr>
            <w:tcW w:w="596" w:type="pct"/>
          </w:tcPr>
          <w:p w:rsidR="00BA3FDE" w:rsidRPr="00DD3251" w:rsidRDefault="00BA3FDE" w:rsidP="00BA3FD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</w:tcPr>
          <w:p w:rsidR="00BA3FDE" w:rsidRPr="00DD3251" w:rsidRDefault="00BA3FDE" w:rsidP="00BA3F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15" w:type="pct"/>
          </w:tcPr>
          <w:p w:rsidR="00BA3FDE" w:rsidRPr="00DD3251" w:rsidRDefault="00BA3FDE" w:rsidP="00BA3FD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35,00</w:t>
            </w:r>
          </w:p>
        </w:tc>
        <w:tc>
          <w:tcPr>
            <w:tcW w:w="826" w:type="pct"/>
            <w:vAlign w:val="center"/>
          </w:tcPr>
          <w:p w:rsidR="00BA3FDE" w:rsidRPr="00DD3251" w:rsidRDefault="00BA3FDE" w:rsidP="00BA3FDE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251">
              <w:rPr>
                <w:rFonts w:asciiTheme="minorHAnsi" w:hAnsiTheme="minorHAnsi" w:cs="Arial"/>
                <w:b/>
                <w:sz w:val="20"/>
                <w:szCs w:val="20"/>
              </w:rPr>
              <w:t>175,00</w:t>
            </w:r>
          </w:p>
        </w:tc>
      </w:tr>
      <w:tr w:rsidR="0069460B" w:rsidRPr="005D2049" w:rsidTr="00415150">
        <w:trPr>
          <w:jc w:val="center"/>
        </w:trPr>
        <w:tc>
          <w:tcPr>
            <w:tcW w:w="293" w:type="pct"/>
            <w:vAlign w:val="center"/>
          </w:tcPr>
          <w:p w:rsidR="0069460B" w:rsidRDefault="000D7F45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88" w:type="pct"/>
            <w:vAlign w:val="center"/>
          </w:tcPr>
          <w:p w:rsidR="0069460B" w:rsidRDefault="0069460B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69460B" w:rsidRDefault="0069460B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69460B" w:rsidRDefault="0069460B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69460B" w:rsidRDefault="0069460B" w:rsidP="00566689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69460B" w:rsidRPr="000D7F45" w:rsidRDefault="00DD3251" w:rsidP="00DD32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3.111,</w:t>
            </w:r>
            <w:r w:rsidR="000D7F45">
              <w:rPr>
                <w:rFonts w:asciiTheme="minorHAnsi" w:hAnsiTheme="minorHAnsi" w:cs="Arial"/>
                <w:b/>
                <w:sz w:val="20"/>
                <w:szCs w:val="20"/>
              </w:rPr>
              <w:t>00</w:t>
            </w:r>
          </w:p>
        </w:tc>
      </w:tr>
    </w:tbl>
    <w:p w:rsidR="00415150" w:rsidRPr="00F50F4A" w:rsidRDefault="00415150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50F4A" w:rsidRPr="00547363" w:rsidRDefault="00F50F4A" w:rsidP="00844FEC">
      <w:pPr>
        <w:pStyle w:val="PargrafodaLista"/>
        <w:numPr>
          <w:ilvl w:val="2"/>
          <w:numId w:val="12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Capital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828"/>
        <w:gridCol w:w="4488"/>
        <w:gridCol w:w="1684"/>
        <w:gridCol w:w="2210"/>
        <w:gridCol w:w="2586"/>
        <w:gridCol w:w="2334"/>
      </w:tblGrid>
      <w:tr w:rsidR="00547363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47363" w:rsidRPr="005D2049" w:rsidRDefault="00547363" w:rsidP="00992EB5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ITENS DE CAPITAL - FINANCIÁVEIS PELA PROPES </w:t>
            </w:r>
          </w:p>
        </w:tc>
      </w:tr>
      <w:tr w:rsidR="00547363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547363" w:rsidRPr="005D2049" w:rsidRDefault="00547363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547363" w:rsidRPr="005D2049" w:rsidRDefault="00547363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547363" w:rsidRPr="005D2049" w:rsidRDefault="00547363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547363" w:rsidRPr="005D2049" w:rsidRDefault="00547363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547363" w:rsidRPr="005D2049" w:rsidTr="00970951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DD5583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01</w:t>
            </w:r>
          </w:p>
        </w:tc>
        <w:tc>
          <w:tcPr>
            <w:tcW w:w="1588" w:type="pct"/>
            <w:vAlign w:val="center"/>
          </w:tcPr>
          <w:p w:rsidR="00547363" w:rsidRPr="005D2049" w:rsidRDefault="006D774F" w:rsidP="00AE309C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Semeadora manual do tipo “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basuca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  <w:r w:rsidR="00AE309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547363" w:rsidRPr="005D2049" w:rsidRDefault="0069460B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</w:p>
        </w:tc>
        <w:tc>
          <w:tcPr>
            <w:tcW w:w="782" w:type="pct"/>
            <w:vAlign w:val="center"/>
          </w:tcPr>
          <w:p w:rsidR="00547363" w:rsidRPr="005D2049" w:rsidRDefault="00DD3251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5" w:type="pct"/>
            <w:vAlign w:val="center"/>
          </w:tcPr>
          <w:p w:rsidR="00547363" w:rsidRPr="005D2049" w:rsidRDefault="000D7F45" w:rsidP="00DD32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DD3251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6D774F">
              <w:rPr>
                <w:rFonts w:asciiTheme="minorHAnsi" w:hAnsiTheme="minorHAnsi" w:cs="Arial"/>
                <w:b/>
                <w:sz w:val="20"/>
                <w:szCs w:val="20"/>
              </w:rPr>
              <w:t>,00</w:t>
            </w:r>
          </w:p>
        </w:tc>
        <w:tc>
          <w:tcPr>
            <w:tcW w:w="826" w:type="pct"/>
            <w:vAlign w:val="center"/>
          </w:tcPr>
          <w:p w:rsidR="00547363" w:rsidRPr="005D2049" w:rsidRDefault="00DD3251" w:rsidP="003C3D0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380,00</w:t>
            </w:r>
          </w:p>
        </w:tc>
      </w:tr>
      <w:tr w:rsidR="00547363" w:rsidRPr="005D2049" w:rsidTr="00970951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0D7F45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88" w:type="pct"/>
            <w:vAlign w:val="center"/>
          </w:tcPr>
          <w:p w:rsidR="00547363" w:rsidRPr="005D2049" w:rsidRDefault="00547363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DD3251" w:rsidP="006946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380,00</w:t>
            </w:r>
          </w:p>
        </w:tc>
      </w:tr>
    </w:tbl>
    <w:p w:rsidR="003A3579" w:rsidRDefault="003A3579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8B48C9" w:rsidRDefault="008B48C9" w:rsidP="00844FEC">
      <w:pPr>
        <w:pStyle w:val="PargrafodaLista"/>
        <w:numPr>
          <w:ilvl w:val="1"/>
          <w:numId w:val="12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8B48C9">
        <w:rPr>
          <w:rFonts w:ascii="Arial" w:hAnsi="Arial" w:cs="Arial"/>
          <w:b/>
          <w:sz w:val="24"/>
          <w:szCs w:val="24"/>
        </w:rPr>
        <w:lastRenderedPageBreak/>
        <w:t>Contrapartid</w:t>
      </w:r>
      <w:r w:rsidR="00A42741">
        <w:rPr>
          <w:rFonts w:ascii="Arial" w:hAnsi="Arial" w:cs="Arial"/>
          <w:b/>
          <w:sz w:val="24"/>
          <w:szCs w:val="24"/>
        </w:rPr>
        <w:t xml:space="preserve">a financeira e não financeira de outras fontes (campus, pesquisador, parceiros, </w:t>
      </w:r>
      <w:proofErr w:type="spellStart"/>
      <w:r w:rsidR="00A42741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 w:rsidR="00A42741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828"/>
        <w:gridCol w:w="4488"/>
        <w:gridCol w:w="1684"/>
        <w:gridCol w:w="2210"/>
        <w:gridCol w:w="2586"/>
        <w:gridCol w:w="2334"/>
      </w:tblGrid>
      <w:tr w:rsidR="00273EB6" w:rsidRPr="00273EB6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273EB6" w:rsidRPr="00273EB6" w:rsidRDefault="00273EB6" w:rsidP="00A42741">
            <w:pPr>
              <w:tabs>
                <w:tab w:val="left" w:pos="709"/>
              </w:tabs>
              <w:suppressAutoHyphens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3EB6">
              <w:rPr>
                <w:rFonts w:ascii="Arial" w:hAnsi="Arial" w:cs="Arial"/>
                <w:b/>
                <w:sz w:val="20"/>
                <w:szCs w:val="20"/>
              </w:rPr>
              <w:t>CONTRAPARTIDA FINANCEIRA E NÃO FINANCEIRA D</w:t>
            </w:r>
            <w:r w:rsidR="00A42741">
              <w:rPr>
                <w:rFonts w:ascii="Arial" w:hAnsi="Arial" w:cs="Arial"/>
                <w:b/>
                <w:sz w:val="20"/>
                <w:szCs w:val="20"/>
              </w:rPr>
              <w:t>E OUTRAS FONTES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273EB6" w:rsidRPr="005D2049" w:rsidRDefault="00273EB6" w:rsidP="00970951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273EB6" w:rsidRPr="005D2049" w:rsidTr="00970951">
        <w:trPr>
          <w:jc w:val="center"/>
        </w:trPr>
        <w:tc>
          <w:tcPr>
            <w:tcW w:w="293" w:type="pct"/>
            <w:vAlign w:val="center"/>
          </w:tcPr>
          <w:p w:rsidR="00273EB6" w:rsidRPr="006B51A6" w:rsidRDefault="00DD5583" w:rsidP="006B51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1A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88" w:type="pct"/>
            <w:vAlign w:val="center"/>
          </w:tcPr>
          <w:p w:rsidR="00273EB6" w:rsidRPr="006B51A6" w:rsidRDefault="00DD5583" w:rsidP="00970951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Combustível</w:t>
            </w:r>
          </w:p>
        </w:tc>
        <w:tc>
          <w:tcPr>
            <w:tcW w:w="596" w:type="pct"/>
            <w:vAlign w:val="center"/>
          </w:tcPr>
          <w:p w:rsidR="00273EB6" w:rsidRPr="006B51A6" w:rsidRDefault="00DD5583" w:rsidP="00DD5583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51A6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782" w:type="pct"/>
            <w:vAlign w:val="center"/>
          </w:tcPr>
          <w:p w:rsidR="00273EB6" w:rsidRPr="006B51A6" w:rsidRDefault="000D7F45" w:rsidP="00DD5583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5" w:type="pct"/>
            <w:vAlign w:val="center"/>
          </w:tcPr>
          <w:p w:rsidR="00273EB6" w:rsidRPr="006B51A6" w:rsidRDefault="00273EB6" w:rsidP="00DD5583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6B51A6" w:rsidRDefault="006B51A6" w:rsidP="00DD5583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6B51A6" w:rsidRPr="005D2049" w:rsidTr="00BA3FDE">
        <w:trPr>
          <w:jc w:val="center"/>
        </w:trPr>
        <w:tc>
          <w:tcPr>
            <w:tcW w:w="293" w:type="pct"/>
          </w:tcPr>
          <w:p w:rsidR="006B51A6" w:rsidRPr="006B51A6" w:rsidRDefault="006B51A6" w:rsidP="006B51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1A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88" w:type="pct"/>
          </w:tcPr>
          <w:p w:rsidR="006B51A6" w:rsidRPr="006B51A6" w:rsidRDefault="006B51A6" w:rsidP="00BA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 xml:space="preserve">Área para implantação do experimento </w:t>
            </w:r>
          </w:p>
        </w:tc>
        <w:tc>
          <w:tcPr>
            <w:tcW w:w="596" w:type="pct"/>
          </w:tcPr>
          <w:p w:rsidR="006B51A6" w:rsidRPr="006B51A6" w:rsidRDefault="000D7F45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B51A6" w:rsidRPr="006B51A6">
              <w:rPr>
                <w:rFonts w:ascii="Arial" w:hAnsi="Arial" w:cs="Arial"/>
                <w:sz w:val="20"/>
                <w:szCs w:val="20"/>
              </w:rPr>
              <w:t>ectare</w:t>
            </w:r>
            <w:proofErr w:type="gramEnd"/>
          </w:p>
        </w:tc>
        <w:tc>
          <w:tcPr>
            <w:tcW w:w="782" w:type="pct"/>
          </w:tcPr>
          <w:p w:rsidR="006B51A6" w:rsidRPr="006B51A6" w:rsidRDefault="000D7F45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15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</w:tc>
      </w:tr>
      <w:tr w:rsidR="006B51A6" w:rsidRPr="005D2049" w:rsidTr="00BA3FDE">
        <w:trPr>
          <w:jc w:val="center"/>
        </w:trPr>
        <w:tc>
          <w:tcPr>
            <w:tcW w:w="293" w:type="pct"/>
          </w:tcPr>
          <w:p w:rsidR="006B51A6" w:rsidRPr="006B51A6" w:rsidRDefault="006B51A6" w:rsidP="006B51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1A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88" w:type="pct"/>
          </w:tcPr>
          <w:p w:rsidR="006B51A6" w:rsidRPr="006B51A6" w:rsidRDefault="006B51A6" w:rsidP="00BA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Veículo para transporte durante o experimento</w:t>
            </w:r>
          </w:p>
        </w:tc>
        <w:tc>
          <w:tcPr>
            <w:tcW w:w="596" w:type="pct"/>
          </w:tcPr>
          <w:p w:rsidR="006B51A6" w:rsidRPr="006B51A6" w:rsidRDefault="000D7F45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B51A6" w:rsidRPr="006B51A6">
              <w:rPr>
                <w:rFonts w:ascii="Arial" w:hAnsi="Arial" w:cs="Arial"/>
                <w:sz w:val="20"/>
                <w:szCs w:val="20"/>
              </w:rPr>
              <w:t>iagens</w:t>
            </w:r>
            <w:proofErr w:type="gramEnd"/>
          </w:p>
        </w:tc>
        <w:tc>
          <w:tcPr>
            <w:tcW w:w="782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51A6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15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6B51A6" w:rsidRPr="005D2049" w:rsidTr="00BA3FDE">
        <w:trPr>
          <w:jc w:val="center"/>
        </w:trPr>
        <w:tc>
          <w:tcPr>
            <w:tcW w:w="293" w:type="pct"/>
          </w:tcPr>
          <w:p w:rsidR="006B51A6" w:rsidRPr="006B51A6" w:rsidRDefault="006B51A6" w:rsidP="006B51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1A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88" w:type="pct"/>
          </w:tcPr>
          <w:p w:rsidR="006B51A6" w:rsidRPr="006B51A6" w:rsidRDefault="006B51A6" w:rsidP="00BA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Espaço para processamento dos materiais colhidos</w:t>
            </w:r>
          </w:p>
        </w:tc>
        <w:tc>
          <w:tcPr>
            <w:tcW w:w="596" w:type="pct"/>
          </w:tcPr>
          <w:p w:rsidR="006B51A6" w:rsidRPr="006B51A6" w:rsidRDefault="000D7F45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B51A6" w:rsidRPr="006B51A6">
              <w:rPr>
                <w:rFonts w:ascii="Arial" w:hAnsi="Arial" w:cs="Arial"/>
                <w:sz w:val="20"/>
                <w:szCs w:val="20"/>
              </w:rPr>
              <w:t>arracão</w:t>
            </w:r>
            <w:proofErr w:type="gramEnd"/>
          </w:p>
        </w:tc>
        <w:tc>
          <w:tcPr>
            <w:tcW w:w="782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51A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5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1A6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6B51A6" w:rsidRPr="005D2049" w:rsidTr="00BA3FDE">
        <w:trPr>
          <w:jc w:val="center"/>
        </w:trPr>
        <w:tc>
          <w:tcPr>
            <w:tcW w:w="293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</w:tcPr>
          <w:p w:rsidR="006B51A6" w:rsidRPr="006B51A6" w:rsidRDefault="006B51A6" w:rsidP="00BA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B51A6" w:rsidRPr="006B51A6" w:rsidRDefault="006B51A6" w:rsidP="00BA3F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D10" w:rsidRPr="00823288" w:rsidRDefault="00273EB6" w:rsidP="00823288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A23EA" w:rsidRDefault="00FA23EA" w:rsidP="00FA23EA">
      <w:pPr>
        <w:spacing w:after="0" w:line="360" w:lineRule="auto"/>
        <w:jc w:val="center"/>
        <w:rPr>
          <w:b/>
          <w:sz w:val="28"/>
          <w:szCs w:val="28"/>
        </w:rPr>
      </w:pPr>
    </w:p>
    <w:sectPr w:rsidR="00FA23EA" w:rsidSect="0092702E">
      <w:footnotePr>
        <w:pos w:val="beneathText"/>
      </w:footnotePr>
      <w:pgSz w:w="16837" w:h="11905" w:orient="landscape"/>
      <w:pgMar w:top="1134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1" w:rsidRDefault="00947DE1" w:rsidP="00FA23EA">
      <w:pPr>
        <w:spacing w:after="0" w:line="240" w:lineRule="auto"/>
      </w:pPr>
      <w:r>
        <w:separator/>
      </w:r>
    </w:p>
  </w:endnote>
  <w:endnote w:type="continuationSeparator" w:id="0">
    <w:p w:rsidR="00947DE1" w:rsidRDefault="00947DE1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E" w:rsidRDefault="00BA3FDE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296446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1" w:rsidRDefault="00947DE1" w:rsidP="00FA23EA">
      <w:pPr>
        <w:spacing w:after="0" w:line="240" w:lineRule="auto"/>
      </w:pPr>
      <w:r>
        <w:separator/>
      </w:r>
    </w:p>
  </w:footnote>
  <w:footnote w:type="continuationSeparator" w:id="0">
    <w:p w:rsidR="00947DE1" w:rsidRDefault="00947DE1" w:rsidP="00FA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E" w:rsidRDefault="00BA3FDE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BA3FDE" w:rsidRPr="007161D4" w:rsidRDefault="00BA3FDE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BA3FDE" w:rsidRPr="007161D4" w:rsidRDefault="00BA3FDE" w:rsidP="007161D4">
    <w:pPr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>PRÓ-REITORIA DE PESQUISA E INOVAÇÃO</w:t>
    </w:r>
  </w:p>
  <w:p w:rsidR="00BA3FDE" w:rsidRPr="007161D4" w:rsidRDefault="00BA3FDE" w:rsidP="007161D4">
    <w:pPr>
      <w:autoSpaceDN w:val="0"/>
      <w:spacing w:after="0" w:line="240" w:lineRule="auto"/>
      <w:jc w:val="center"/>
      <w:rPr>
        <w:b/>
      </w:rPr>
    </w:pPr>
    <w:r w:rsidRPr="007161D4">
      <w:rPr>
        <w:rFonts w:ascii="Arial Narrow" w:hAnsi="Arial Narrow" w:cs="Arial Narrow"/>
        <w:b/>
        <w:bCs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E59BE"/>
    <w:multiLevelType w:val="multilevel"/>
    <w:tmpl w:val="F5648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35E4"/>
    <w:rsid w:val="00025418"/>
    <w:rsid w:val="0003277D"/>
    <w:rsid w:val="00037DC3"/>
    <w:rsid w:val="00042CE2"/>
    <w:rsid w:val="0006729D"/>
    <w:rsid w:val="000715BD"/>
    <w:rsid w:val="00077233"/>
    <w:rsid w:val="00093655"/>
    <w:rsid w:val="000938D8"/>
    <w:rsid w:val="00095DE7"/>
    <w:rsid w:val="000D7F45"/>
    <w:rsid w:val="000F73FD"/>
    <w:rsid w:val="00130F9B"/>
    <w:rsid w:val="00132C19"/>
    <w:rsid w:val="00134B11"/>
    <w:rsid w:val="00140748"/>
    <w:rsid w:val="00153D9A"/>
    <w:rsid w:val="001561EA"/>
    <w:rsid w:val="00163098"/>
    <w:rsid w:val="00176614"/>
    <w:rsid w:val="00183287"/>
    <w:rsid w:val="001838CC"/>
    <w:rsid w:val="001F341A"/>
    <w:rsid w:val="00210967"/>
    <w:rsid w:val="002308D1"/>
    <w:rsid w:val="00254219"/>
    <w:rsid w:val="0025690E"/>
    <w:rsid w:val="00257CC7"/>
    <w:rsid w:val="0027067C"/>
    <w:rsid w:val="00273EB6"/>
    <w:rsid w:val="0027736A"/>
    <w:rsid w:val="002777F0"/>
    <w:rsid w:val="0029301B"/>
    <w:rsid w:val="00296446"/>
    <w:rsid w:val="002B5C76"/>
    <w:rsid w:val="002C69B5"/>
    <w:rsid w:val="002D401F"/>
    <w:rsid w:val="002D5988"/>
    <w:rsid w:val="002D59E3"/>
    <w:rsid w:val="002D6375"/>
    <w:rsid w:val="002F3C5E"/>
    <w:rsid w:val="002F42F9"/>
    <w:rsid w:val="003006CC"/>
    <w:rsid w:val="0031085C"/>
    <w:rsid w:val="003312A2"/>
    <w:rsid w:val="003348CF"/>
    <w:rsid w:val="00364C1A"/>
    <w:rsid w:val="00377BA0"/>
    <w:rsid w:val="00380484"/>
    <w:rsid w:val="003839E8"/>
    <w:rsid w:val="00392E17"/>
    <w:rsid w:val="003A3579"/>
    <w:rsid w:val="003C3D0A"/>
    <w:rsid w:val="003D7054"/>
    <w:rsid w:val="003D7E2B"/>
    <w:rsid w:val="003E1C6A"/>
    <w:rsid w:val="003E5807"/>
    <w:rsid w:val="00415150"/>
    <w:rsid w:val="0041611D"/>
    <w:rsid w:val="00432C82"/>
    <w:rsid w:val="004361A0"/>
    <w:rsid w:val="00437EF3"/>
    <w:rsid w:val="00441079"/>
    <w:rsid w:val="0045213F"/>
    <w:rsid w:val="00494249"/>
    <w:rsid w:val="00496BD5"/>
    <w:rsid w:val="004A09BE"/>
    <w:rsid w:val="004A5257"/>
    <w:rsid w:val="004C2241"/>
    <w:rsid w:val="004C5B14"/>
    <w:rsid w:val="004F3216"/>
    <w:rsid w:val="005027F3"/>
    <w:rsid w:val="00505E58"/>
    <w:rsid w:val="00507B4B"/>
    <w:rsid w:val="00511F68"/>
    <w:rsid w:val="00542D6B"/>
    <w:rsid w:val="00547363"/>
    <w:rsid w:val="00561D22"/>
    <w:rsid w:val="00566689"/>
    <w:rsid w:val="005711BC"/>
    <w:rsid w:val="00572076"/>
    <w:rsid w:val="005735CF"/>
    <w:rsid w:val="0059686D"/>
    <w:rsid w:val="00597A8B"/>
    <w:rsid w:val="005A43AE"/>
    <w:rsid w:val="005D2049"/>
    <w:rsid w:val="005E6BF0"/>
    <w:rsid w:val="005F295B"/>
    <w:rsid w:val="00627037"/>
    <w:rsid w:val="006702C4"/>
    <w:rsid w:val="00683456"/>
    <w:rsid w:val="00685E45"/>
    <w:rsid w:val="006942E2"/>
    <w:rsid w:val="0069460B"/>
    <w:rsid w:val="006B1375"/>
    <w:rsid w:val="006B2E52"/>
    <w:rsid w:val="006B51A6"/>
    <w:rsid w:val="006B6C7B"/>
    <w:rsid w:val="006C28FE"/>
    <w:rsid w:val="006C62AD"/>
    <w:rsid w:val="006D5538"/>
    <w:rsid w:val="006D64D2"/>
    <w:rsid w:val="006D774F"/>
    <w:rsid w:val="00700417"/>
    <w:rsid w:val="007161D4"/>
    <w:rsid w:val="007541D5"/>
    <w:rsid w:val="007735D7"/>
    <w:rsid w:val="00790BFA"/>
    <w:rsid w:val="007910AE"/>
    <w:rsid w:val="007B1BAF"/>
    <w:rsid w:val="007C0CEC"/>
    <w:rsid w:val="007E41B6"/>
    <w:rsid w:val="00804FD0"/>
    <w:rsid w:val="00817D82"/>
    <w:rsid w:val="00823288"/>
    <w:rsid w:val="00823D10"/>
    <w:rsid w:val="008302BE"/>
    <w:rsid w:val="00834C51"/>
    <w:rsid w:val="008369D0"/>
    <w:rsid w:val="008405EB"/>
    <w:rsid w:val="008430FF"/>
    <w:rsid w:val="00844FEC"/>
    <w:rsid w:val="00845C34"/>
    <w:rsid w:val="00862425"/>
    <w:rsid w:val="00880E98"/>
    <w:rsid w:val="008A6408"/>
    <w:rsid w:val="008B0060"/>
    <w:rsid w:val="008B48C9"/>
    <w:rsid w:val="008C06F5"/>
    <w:rsid w:val="008F3A99"/>
    <w:rsid w:val="0090656D"/>
    <w:rsid w:val="009104B1"/>
    <w:rsid w:val="0091474D"/>
    <w:rsid w:val="00915169"/>
    <w:rsid w:val="0092702E"/>
    <w:rsid w:val="009439C7"/>
    <w:rsid w:val="00947DE1"/>
    <w:rsid w:val="00970951"/>
    <w:rsid w:val="00971DC8"/>
    <w:rsid w:val="00973F31"/>
    <w:rsid w:val="0098220A"/>
    <w:rsid w:val="009865E9"/>
    <w:rsid w:val="00992EB5"/>
    <w:rsid w:val="009A012D"/>
    <w:rsid w:val="009A0CE4"/>
    <w:rsid w:val="009B3369"/>
    <w:rsid w:val="009B5167"/>
    <w:rsid w:val="009D799E"/>
    <w:rsid w:val="009F1B59"/>
    <w:rsid w:val="00A10B2E"/>
    <w:rsid w:val="00A30986"/>
    <w:rsid w:val="00A42741"/>
    <w:rsid w:val="00A453F1"/>
    <w:rsid w:val="00A77121"/>
    <w:rsid w:val="00A83837"/>
    <w:rsid w:val="00A83FAF"/>
    <w:rsid w:val="00A97A08"/>
    <w:rsid w:val="00AD6E63"/>
    <w:rsid w:val="00AE309C"/>
    <w:rsid w:val="00AE6F80"/>
    <w:rsid w:val="00B161CC"/>
    <w:rsid w:val="00B206EE"/>
    <w:rsid w:val="00B33A75"/>
    <w:rsid w:val="00B50B42"/>
    <w:rsid w:val="00B54A00"/>
    <w:rsid w:val="00B54F37"/>
    <w:rsid w:val="00B8305A"/>
    <w:rsid w:val="00B94B2C"/>
    <w:rsid w:val="00BA3FDE"/>
    <w:rsid w:val="00BB3C0C"/>
    <w:rsid w:val="00BB72AB"/>
    <w:rsid w:val="00BD4285"/>
    <w:rsid w:val="00BD6700"/>
    <w:rsid w:val="00C0618C"/>
    <w:rsid w:val="00C30292"/>
    <w:rsid w:val="00C31CC7"/>
    <w:rsid w:val="00C44027"/>
    <w:rsid w:val="00C4512F"/>
    <w:rsid w:val="00C56622"/>
    <w:rsid w:val="00C567ED"/>
    <w:rsid w:val="00C65868"/>
    <w:rsid w:val="00C87571"/>
    <w:rsid w:val="00C93513"/>
    <w:rsid w:val="00CC75E2"/>
    <w:rsid w:val="00CE45EF"/>
    <w:rsid w:val="00CF23FE"/>
    <w:rsid w:val="00CF2AC1"/>
    <w:rsid w:val="00D00EC1"/>
    <w:rsid w:val="00D46590"/>
    <w:rsid w:val="00D73572"/>
    <w:rsid w:val="00D76200"/>
    <w:rsid w:val="00D80F1F"/>
    <w:rsid w:val="00DB0C5B"/>
    <w:rsid w:val="00DB3484"/>
    <w:rsid w:val="00DD2A7D"/>
    <w:rsid w:val="00DD3251"/>
    <w:rsid w:val="00DD5583"/>
    <w:rsid w:val="00DE5616"/>
    <w:rsid w:val="00DF68E7"/>
    <w:rsid w:val="00E04F88"/>
    <w:rsid w:val="00E05BF9"/>
    <w:rsid w:val="00E24AC1"/>
    <w:rsid w:val="00E51FAE"/>
    <w:rsid w:val="00E731FF"/>
    <w:rsid w:val="00E751E9"/>
    <w:rsid w:val="00E81F83"/>
    <w:rsid w:val="00EA3940"/>
    <w:rsid w:val="00EB539E"/>
    <w:rsid w:val="00EC1019"/>
    <w:rsid w:val="00EC7112"/>
    <w:rsid w:val="00ED1656"/>
    <w:rsid w:val="00EE6480"/>
    <w:rsid w:val="00EF7BA6"/>
    <w:rsid w:val="00F02893"/>
    <w:rsid w:val="00F1103E"/>
    <w:rsid w:val="00F2079E"/>
    <w:rsid w:val="00F237A5"/>
    <w:rsid w:val="00F3422F"/>
    <w:rsid w:val="00F50F4A"/>
    <w:rsid w:val="00F528A0"/>
    <w:rsid w:val="00F62E24"/>
    <w:rsid w:val="00F6323B"/>
    <w:rsid w:val="00F71E49"/>
    <w:rsid w:val="00F74E3C"/>
    <w:rsid w:val="00F87E61"/>
    <w:rsid w:val="00FA23EA"/>
    <w:rsid w:val="00FA6692"/>
    <w:rsid w:val="00FC2AC2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ostat.fao.org/site/339/default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CA79-3B06-44EB-AA61-00E7678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12</Pages>
  <Words>2959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Usuário</cp:lastModifiedBy>
  <cp:revision>54</cp:revision>
  <cp:lastPrinted>2015-06-02T01:22:00Z</cp:lastPrinted>
  <dcterms:created xsi:type="dcterms:W3CDTF">2015-05-23T19:36:00Z</dcterms:created>
  <dcterms:modified xsi:type="dcterms:W3CDTF">2015-06-02T01:23:00Z</dcterms:modified>
</cp:coreProperties>
</file>